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tiff" ContentType="image/tif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90047" w:rsidRPr="0097000B" w:rsidRDefault="00490047" w:rsidP="0097000B">
      <w:pPr>
        <w:spacing w:before="20" w:after="200"/>
        <w:ind w:firstLine="0"/>
        <w:jc w:val="left"/>
        <w:rPr>
          <w:rFonts w:cs="Times New Roman"/>
          <w:szCs w:val="28"/>
        </w:rPr>
      </w:pPr>
      <w:r w:rsidRPr="0097000B">
        <w:rPr>
          <w:rFonts w:cs="Times New Roman"/>
          <w:szCs w:val="28"/>
        </w:rPr>
        <w:t>УДК 528.85</w:t>
      </w:r>
    </w:p>
    <w:p w:rsidR="00490047" w:rsidRPr="0097000B" w:rsidRDefault="004C2CBD" w:rsidP="0097000B">
      <w:pPr>
        <w:spacing w:before="20" w:after="200"/>
        <w:ind w:firstLine="0"/>
        <w:contextualSpacing/>
        <w:rPr>
          <w:rFonts w:cs="Times New Roman"/>
          <w:b/>
          <w:szCs w:val="28"/>
        </w:rPr>
      </w:pPr>
      <w:r w:rsidRPr="0097000B">
        <w:rPr>
          <w:rFonts w:cs="Times New Roman"/>
          <w:b/>
          <w:szCs w:val="28"/>
        </w:rPr>
        <w:t>Высокоточная оценка смещений зданий и сооружений методами радарной интерферометрии</w:t>
      </w:r>
    </w:p>
    <w:p w:rsidR="00490047" w:rsidRPr="0097000B" w:rsidRDefault="00490047" w:rsidP="0097000B">
      <w:pPr>
        <w:spacing w:before="20" w:after="200"/>
        <w:ind w:firstLine="0"/>
        <w:contextualSpacing/>
        <w:rPr>
          <w:rFonts w:cs="Times New Roman"/>
          <w:szCs w:val="28"/>
        </w:rPr>
      </w:pPr>
      <w:r w:rsidRPr="0097000B">
        <w:rPr>
          <w:rFonts w:cs="Times New Roman"/>
          <w:szCs w:val="28"/>
        </w:rPr>
        <w:t>Филатов А</w:t>
      </w:r>
      <w:r w:rsidR="0097000B" w:rsidRPr="0097000B">
        <w:rPr>
          <w:rFonts w:cs="Times New Roman"/>
          <w:szCs w:val="28"/>
        </w:rPr>
        <w:t>.</w:t>
      </w:r>
      <w:r w:rsidRPr="0097000B">
        <w:rPr>
          <w:rFonts w:cs="Times New Roman"/>
          <w:szCs w:val="28"/>
        </w:rPr>
        <w:t>В</w:t>
      </w:r>
      <w:r w:rsidR="0097000B" w:rsidRPr="0097000B">
        <w:rPr>
          <w:rFonts w:cs="Times New Roman"/>
          <w:szCs w:val="28"/>
        </w:rPr>
        <w:t>.</w:t>
      </w:r>
      <w:r w:rsidRPr="0097000B">
        <w:rPr>
          <w:rFonts w:cs="Times New Roman"/>
          <w:szCs w:val="28"/>
        </w:rPr>
        <w:t xml:space="preserve">, </w:t>
      </w:r>
      <w:r w:rsidR="0097000B" w:rsidRPr="0097000B">
        <w:rPr>
          <w:rFonts w:cs="Times New Roman"/>
          <w:szCs w:val="28"/>
        </w:rPr>
        <w:t xml:space="preserve">к.ф.-м.н., </w:t>
      </w:r>
      <w:r w:rsidRPr="0097000B">
        <w:rPr>
          <w:rFonts w:cs="Times New Roman"/>
          <w:szCs w:val="28"/>
        </w:rPr>
        <w:t>Ерохин Г</w:t>
      </w:r>
      <w:r w:rsidR="0097000B" w:rsidRPr="0097000B">
        <w:rPr>
          <w:rFonts w:cs="Times New Roman"/>
          <w:szCs w:val="28"/>
        </w:rPr>
        <w:t>.</w:t>
      </w:r>
      <w:r w:rsidRPr="0097000B">
        <w:rPr>
          <w:rFonts w:cs="Times New Roman"/>
          <w:szCs w:val="28"/>
        </w:rPr>
        <w:t>Н</w:t>
      </w:r>
      <w:r w:rsidR="0097000B" w:rsidRPr="0097000B">
        <w:rPr>
          <w:rFonts w:cs="Times New Roman"/>
          <w:szCs w:val="28"/>
        </w:rPr>
        <w:t>.</w:t>
      </w:r>
      <w:r w:rsidRPr="0097000B">
        <w:rPr>
          <w:rFonts w:cs="Times New Roman"/>
          <w:szCs w:val="28"/>
        </w:rPr>
        <w:t xml:space="preserve">, </w:t>
      </w:r>
      <w:r w:rsidR="0097000B" w:rsidRPr="0097000B">
        <w:rPr>
          <w:rFonts w:cs="Times New Roman"/>
          <w:szCs w:val="28"/>
        </w:rPr>
        <w:t xml:space="preserve">д.т.н., </w:t>
      </w:r>
      <w:r w:rsidRPr="0097000B">
        <w:rPr>
          <w:rFonts w:cs="Times New Roman"/>
          <w:szCs w:val="28"/>
        </w:rPr>
        <w:t>Евтюшкин А</w:t>
      </w:r>
      <w:r w:rsidR="0097000B" w:rsidRPr="0097000B">
        <w:rPr>
          <w:rFonts w:cs="Times New Roman"/>
          <w:szCs w:val="28"/>
        </w:rPr>
        <w:t>.</w:t>
      </w:r>
      <w:r w:rsidRPr="0097000B">
        <w:rPr>
          <w:rFonts w:cs="Times New Roman"/>
          <w:szCs w:val="28"/>
        </w:rPr>
        <w:t>В</w:t>
      </w:r>
      <w:r w:rsidR="0097000B" w:rsidRPr="0097000B">
        <w:rPr>
          <w:rFonts w:cs="Times New Roman"/>
          <w:szCs w:val="28"/>
        </w:rPr>
        <w:t>., к.т.н.</w:t>
      </w:r>
    </w:p>
    <w:p w:rsidR="00490047" w:rsidRPr="0097000B" w:rsidRDefault="00490047" w:rsidP="0097000B">
      <w:pPr>
        <w:spacing w:before="20" w:after="200"/>
        <w:ind w:firstLine="0"/>
        <w:contextualSpacing/>
        <w:rPr>
          <w:rStyle w:val="ab"/>
          <w:rFonts w:cs="Times New Roman"/>
          <w:sz w:val="22"/>
          <w:lang w:val="en-US"/>
        </w:rPr>
      </w:pPr>
      <w:r w:rsidRPr="0097000B">
        <w:rPr>
          <w:rStyle w:val="ab"/>
          <w:rFonts w:cs="Times New Roman"/>
          <w:sz w:val="22"/>
        </w:rPr>
        <w:t>anfilatov</w:t>
      </w:r>
      <w:r w:rsidRPr="0097000B">
        <w:rPr>
          <w:rStyle w:val="ab"/>
          <w:rFonts w:cs="Times New Roman"/>
          <w:sz w:val="22"/>
          <w:lang w:val="en-US"/>
        </w:rPr>
        <w:t>@</w:t>
      </w:r>
      <w:r w:rsidRPr="0097000B">
        <w:rPr>
          <w:rStyle w:val="ab"/>
          <w:rFonts w:cs="Times New Roman"/>
          <w:sz w:val="22"/>
        </w:rPr>
        <w:t>kantiana</w:t>
      </w:r>
      <w:r w:rsidRPr="0097000B">
        <w:rPr>
          <w:rStyle w:val="ab"/>
          <w:rFonts w:cs="Times New Roman"/>
          <w:sz w:val="22"/>
          <w:lang w:val="en-US"/>
        </w:rPr>
        <w:t>.</w:t>
      </w:r>
      <w:r w:rsidRPr="0097000B">
        <w:rPr>
          <w:rStyle w:val="ab"/>
          <w:rFonts w:cs="Times New Roman"/>
          <w:sz w:val="22"/>
        </w:rPr>
        <w:t>ru</w:t>
      </w:r>
    </w:p>
    <w:p w:rsidR="00490047" w:rsidRPr="0097000B" w:rsidRDefault="00490047" w:rsidP="0097000B">
      <w:pPr>
        <w:spacing w:before="20" w:after="200"/>
        <w:ind w:firstLine="0"/>
        <w:contextualSpacing/>
        <w:rPr>
          <w:rFonts w:cs="Times New Roman"/>
          <w:i/>
          <w:szCs w:val="28"/>
        </w:rPr>
      </w:pPr>
      <w:r w:rsidRPr="0097000B">
        <w:rPr>
          <w:rFonts w:cs="Times New Roman"/>
          <w:i/>
          <w:szCs w:val="28"/>
        </w:rPr>
        <w:t>ФГАОУ ВПО «Балтийский федеральный университет им. И. Канта» Научно-исследовательский институт прикладной информатики и математической геофизики</w:t>
      </w:r>
    </w:p>
    <w:p w:rsidR="00490047" w:rsidRPr="0097000B" w:rsidRDefault="00490047" w:rsidP="0097000B">
      <w:pPr>
        <w:spacing w:before="20" w:after="200"/>
        <w:ind w:firstLine="709"/>
        <w:contextualSpacing/>
        <w:rPr>
          <w:rFonts w:cs="Times New Roman"/>
          <w:b/>
          <w:i/>
          <w:szCs w:val="28"/>
        </w:rPr>
      </w:pPr>
    </w:p>
    <w:p w:rsidR="00AD5A3E" w:rsidRPr="0097000B" w:rsidRDefault="00AD5A3E" w:rsidP="0097000B">
      <w:pPr>
        <w:spacing w:before="20" w:after="200"/>
        <w:ind w:firstLine="709"/>
        <w:contextualSpacing/>
        <w:rPr>
          <w:rFonts w:cs="Times New Roman"/>
          <w:b/>
          <w:i/>
          <w:szCs w:val="28"/>
        </w:rPr>
      </w:pPr>
      <w:r w:rsidRPr="0097000B">
        <w:rPr>
          <w:rFonts w:cs="Times New Roman"/>
          <w:b/>
          <w:i/>
          <w:szCs w:val="28"/>
        </w:rPr>
        <w:t>Аннотация</w:t>
      </w:r>
    </w:p>
    <w:p w:rsidR="00490047" w:rsidRPr="0097000B" w:rsidRDefault="0097000B" w:rsidP="0097000B">
      <w:pPr>
        <w:spacing w:before="20" w:after="200"/>
        <w:ind w:firstLine="709"/>
        <w:contextualSpacing/>
        <w:rPr>
          <w:rFonts w:cs="Times New Roman"/>
          <w:szCs w:val="28"/>
        </w:rPr>
      </w:pPr>
      <w:r w:rsidRPr="0097000B">
        <w:rPr>
          <w:rFonts w:cs="Times New Roman"/>
          <w:szCs w:val="28"/>
        </w:rPr>
        <w:t>В работе поставлена цель обнаружения и измерения смещений техногенных объектов и элементов рельефа земной поверхности на территории Самотлорского нефтяного месторождения. В качестве исходных данных использованы 30 снимков радиолокационных спутников TerraSAR-X/TanDEM-X с пространственным разрешением 3м. Обработка проведена по методу интерферометрии постоянных отражателей с использованием программного обеспечения ENVI/SARscape и StaMPS/MTI. Построена карта скоростей смещений постоянных отражателей на территорию месторождения, проанализированы смещения объектов города Нижневартовск и в зоне расположения Нижневартовской ГРЭС. Оценка достоверности результатов проведена с использованием результатов наземных геодезических измерений на Самотлорском геодинамическом полигоне</w:t>
      </w:r>
    </w:p>
    <w:p w:rsidR="0097000B" w:rsidRPr="0097000B" w:rsidRDefault="0097000B" w:rsidP="0097000B">
      <w:pPr>
        <w:spacing w:before="20" w:after="200"/>
        <w:ind w:firstLine="709"/>
        <w:contextualSpacing/>
        <w:rPr>
          <w:rFonts w:cs="Times New Roman"/>
          <w:b/>
          <w:i/>
          <w:szCs w:val="28"/>
        </w:rPr>
      </w:pPr>
      <w:r w:rsidRPr="0097000B">
        <w:rPr>
          <w:rFonts w:cs="Times New Roman"/>
          <w:b/>
          <w:i/>
          <w:szCs w:val="28"/>
        </w:rPr>
        <w:t xml:space="preserve">Ключевые слова: </w:t>
      </w:r>
    </w:p>
    <w:p w:rsidR="0097000B" w:rsidRPr="0097000B" w:rsidRDefault="0097000B" w:rsidP="0097000B">
      <w:pPr>
        <w:spacing w:before="20" w:after="200"/>
        <w:ind w:firstLine="709"/>
        <w:contextualSpacing/>
        <w:rPr>
          <w:rFonts w:cs="Times New Roman"/>
          <w:szCs w:val="28"/>
        </w:rPr>
      </w:pPr>
      <w:r w:rsidRPr="0097000B">
        <w:rPr>
          <w:rFonts w:cs="Times New Roman"/>
          <w:szCs w:val="28"/>
        </w:rPr>
        <w:t>радиолокатор с синтезированной апертурой, радиолокационная интерферометрия, геотехнический мониторинг, Самотлорское месторождение, TerraSAR-X, TanDEM-X, Sentinel-1</w:t>
      </w:r>
    </w:p>
    <w:p w:rsidR="0097000B" w:rsidRDefault="0097000B" w:rsidP="0043784D">
      <w:pPr>
        <w:ind w:firstLine="0"/>
        <w:jc w:val="center"/>
        <w:rPr>
          <w:b/>
          <w:szCs w:val="28"/>
        </w:rPr>
      </w:pPr>
    </w:p>
    <w:p w:rsidR="0097000B" w:rsidRDefault="0097000B" w:rsidP="0043784D">
      <w:pPr>
        <w:ind w:firstLine="0"/>
        <w:jc w:val="center"/>
        <w:rPr>
          <w:b/>
          <w:szCs w:val="28"/>
        </w:rPr>
      </w:pPr>
    </w:p>
    <w:p w:rsidR="00460F6A" w:rsidRPr="0097000B" w:rsidRDefault="00460F6A" w:rsidP="0097000B">
      <w:pPr>
        <w:spacing w:before="20" w:after="200"/>
        <w:ind w:firstLine="709"/>
        <w:contextualSpacing/>
        <w:rPr>
          <w:rFonts w:cs="Times New Roman"/>
          <w:b/>
          <w:i/>
          <w:szCs w:val="28"/>
        </w:rPr>
      </w:pPr>
      <w:r w:rsidRPr="0097000B">
        <w:rPr>
          <w:rFonts w:cs="Times New Roman"/>
          <w:b/>
          <w:i/>
          <w:szCs w:val="28"/>
        </w:rPr>
        <w:lastRenderedPageBreak/>
        <w:t>Abstract</w:t>
      </w:r>
    </w:p>
    <w:p w:rsidR="004B52EC" w:rsidRPr="009A0800" w:rsidRDefault="004B52EC" w:rsidP="0043784D">
      <w:pPr>
        <w:ind w:firstLine="709"/>
        <w:rPr>
          <w:szCs w:val="28"/>
          <w:lang w:val="en-US"/>
        </w:rPr>
      </w:pPr>
      <w:r w:rsidRPr="009A0800">
        <w:rPr>
          <w:szCs w:val="28"/>
          <w:lang w:val="en-US"/>
        </w:rPr>
        <w:t xml:space="preserve">The given paper presents results of </w:t>
      </w:r>
      <w:r w:rsidR="005E5412">
        <w:rPr>
          <w:szCs w:val="28"/>
          <w:lang w:val="en-US"/>
        </w:rPr>
        <w:t>TerraSAR</w:t>
      </w:r>
      <w:r w:rsidR="005E5412" w:rsidRPr="005E5412">
        <w:rPr>
          <w:szCs w:val="28"/>
          <w:lang w:val="en-US"/>
        </w:rPr>
        <w:t>-</w:t>
      </w:r>
      <w:r w:rsidR="005E5412">
        <w:rPr>
          <w:szCs w:val="28"/>
          <w:lang w:val="en-US"/>
        </w:rPr>
        <w:t>X</w:t>
      </w:r>
      <w:r w:rsidR="005E5412" w:rsidRPr="005E5412">
        <w:rPr>
          <w:szCs w:val="28"/>
          <w:lang w:val="en-US"/>
        </w:rPr>
        <w:t>/</w:t>
      </w:r>
      <w:r w:rsidR="005E5412">
        <w:rPr>
          <w:szCs w:val="28"/>
          <w:lang w:val="en-US"/>
        </w:rPr>
        <w:t>TanDEM</w:t>
      </w:r>
      <w:r w:rsidR="005E5412" w:rsidRPr="005E5412">
        <w:rPr>
          <w:szCs w:val="28"/>
          <w:lang w:val="en-US"/>
        </w:rPr>
        <w:t>-</w:t>
      </w:r>
      <w:r w:rsidR="005E5412">
        <w:rPr>
          <w:szCs w:val="28"/>
          <w:lang w:val="en-US"/>
        </w:rPr>
        <w:t>X</w:t>
      </w:r>
      <w:r w:rsidR="005E5412" w:rsidRPr="005E5412">
        <w:rPr>
          <w:szCs w:val="28"/>
          <w:lang w:val="en-US"/>
        </w:rPr>
        <w:t xml:space="preserve"> </w:t>
      </w:r>
      <w:r w:rsidRPr="009A0800">
        <w:rPr>
          <w:szCs w:val="28"/>
          <w:lang w:val="en-US"/>
        </w:rPr>
        <w:t>multi-temporal radar acquisitions interferometric processing for monitoring of buildings and constructions located within the Samotlor oilfield license area.</w:t>
      </w:r>
    </w:p>
    <w:p w:rsidR="0097000B" w:rsidRPr="0097000B" w:rsidRDefault="001A3E16" w:rsidP="0097000B">
      <w:pPr>
        <w:spacing w:before="20" w:after="200"/>
        <w:ind w:firstLine="709"/>
        <w:contextualSpacing/>
        <w:rPr>
          <w:rFonts w:cs="Times New Roman"/>
          <w:b/>
          <w:i/>
          <w:szCs w:val="28"/>
        </w:rPr>
      </w:pPr>
      <w:r w:rsidRPr="0097000B">
        <w:rPr>
          <w:rFonts w:cs="Times New Roman"/>
          <w:b/>
          <w:i/>
          <w:szCs w:val="28"/>
        </w:rPr>
        <w:t xml:space="preserve">Keywords: </w:t>
      </w:r>
    </w:p>
    <w:p w:rsidR="00E378F1" w:rsidRPr="0043784D" w:rsidRDefault="001A3E16" w:rsidP="0043784D">
      <w:pPr>
        <w:ind w:firstLine="709"/>
        <w:rPr>
          <w:szCs w:val="28"/>
          <w:lang w:val="en-US"/>
        </w:rPr>
      </w:pPr>
      <w:r w:rsidRPr="0043784D">
        <w:rPr>
          <w:szCs w:val="28"/>
          <w:lang w:val="en-US"/>
        </w:rPr>
        <w:t>synthetic aperture radar, radar interferometry, geotechnical monitoring, Samotlor oilfield, TerraSAR-X, TanDEM-X</w:t>
      </w:r>
      <w:r w:rsidR="0020055C">
        <w:rPr>
          <w:szCs w:val="28"/>
          <w:lang w:val="en-US"/>
        </w:rPr>
        <w:t xml:space="preserve">, </w:t>
      </w:r>
      <w:r w:rsidR="0020055C" w:rsidRPr="007D527B">
        <w:rPr>
          <w:lang w:val="en-US"/>
        </w:rPr>
        <w:t>Sentinel</w:t>
      </w:r>
      <w:r w:rsidR="0020055C">
        <w:rPr>
          <w:lang w:val="en-US"/>
        </w:rPr>
        <w:t>-1</w:t>
      </w:r>
      <w:r w:rsidRPr="0043784D">
        <w:rPr>
          <w:szCs w:val="28"/>
          <w:lang w:val="en-US"/>
        </w:rPr>
        <w:t>.</w:t>
      </w:r>
    </w:p>
    <w:p w:rsidR="0097000B" w:rsidRDefault="0097000B" w:rsidP="0043784D">
      <w:pPr>
        <w:ind w:firstLine="0"/>
        <w:jc w:val="center"/>
        <w:rPr>
          <w:b/>
          <w:szCs w:val="28"/>
        </w:rPr>
      </w:pPr>
    </w:p>
    <w:p w:rsidR="002C1631" w:rsidRPr="0043784D" w:rsidRDefault="0076160C" w:rsidP="0097000B">
      <w:pPr>
        <w:rPr>
          <w:b/>
          <w:szCs w:val="28"/>
        </w:rPr>
      </w:pPr>
      <w:r w:rsidRPr="0043784D">
        <w:rPr>
          <w:b/>
          <w:szCs w:val="28"/>
        </w:rPr>
        <w:t>Введение</w:t>
      </w:r>
    </w:p>
    <w:p w:rsidR="0066733E" w:rsidRPr="00F805EC" w:rsidRDefault="0066733E" w:rsidP="0066733E">
      <w:r w:rsidRPr="00984B60">
        <w:t>Для мониторинга быстропротекающих геодинамических процессов, таких как оползни</w:t>
      </w:r>
      <w:r w:rsidR="00F805EC">
        <w:t xml:space="preserve"> и тектонические подвижки</w:t>
      </w:r>
      <w:r w:rsidRPr="00984B60">
        <w:t xml:space="preserve">, в последние годы активно применяются спутниковые радарные наблюдения [1-3]. </w:t>
      </w:r>
      <w:r w:rsidRPr="00F805EC">
        <w:t xml:space="preserve">При проведении синхронных наземных геодезических измерений установлено, что погрешность определения скорости смещений по технологии </w:t>
      </w:r>
      <w:r w:rsidR="00F805EC">
        <w:rPr>
          <w:lang w:val="en-US"/>
        </w:rPr>
        <w:t>PS</w:t>
      </w:r>
      <w:r w:rsidRPr="0066733E">
        <w:rPr>
          <w:lang w:val="en-US"/>
        </w:rPr>
        <w:t>InSAR</w:t>
      </w:r>
      <w:r w:rsidRPr="00F805EC">
        <w:t xml:space="preserve"> меньше в 3-9 раз, чем по данным </w:t>
      </w:r>
      <w:r w:rsidRPr="0066733E">
        <w:rPr>
          <w:lang w:val="en-US"/>
        </w:rPr>
        <w:t>GPS</w:t>
      </w:r>
      <w:r w:rsidRPr="00F805EC">
        <w:t xml:space="preserve"> и </w:t>
      </w:r>
      <w:r w:rsidR="00961A21">
        <w:t xml:space="preserve">оптических </w:t>
      </w:r>
      <w:r w:rsidRPr="00F805EC">
        <w:t xml:space="preserve">теодолитных измерений на </w:t>
      </w:r>
      <w:r w:rsidR="00F805EC">
        <w:t xml:space="preserve">грунтовых </w:t>
      </w:r>
      <w:r w:rsidRPr="00F805EC">
        <w:t>реперах [4].</w:t>
      </w:r>
    </w:p>
    <w:p w:rsidR="001D6F44" w:rsidRDefault="0066733E" w:rsidP="0066733E">
      <w:r w:rsidRPr="001D6F44">
        <w:t>Наведенная сейсмичность в районах интенсивной угле и нефтедобычи вызывает быстропротекающий процесс перестройки напряженного состояния верхних горизонтов дневной поверхности для мониторинга которого целесообразно применять технологию PSI</w:t>
      </w:r>
      <w:r w:rsidR="001D6F44">
        <w:t xml:space="preserve"> </w:t>
      </w:r>
      <w:r w:rsidR="001D6F44" w:rsidRPr="001D6F44">
        <w:t>[5].</w:t>
      </w:r>
      <w:r w:rsidR="001D6F44">
        <w:t xml:space="preserve"> </w:t>
      </w:r>
      <w:r w:rsidR="00AF1428">
        <w:t>Ранее была о</w:t>
      </w:r>
      <w:r w:rsidR="001D6F44">
        <w:t xml:space="preserve">бнаружена корреляция между смещениями, определенными по результатам обработки данных </w:t>
      </w:r>
      <w:r w:rsidR="001D6F44" w:rsidRPr="00B55F27">
        <w:t xml:space="preserve">PALSAR </w:t>
      </w:r>
      <w:r w:rsidR="001D6F44">
        <w:t xml:space="preserve">за 2007-2011 годы </w:t>
      </w:r>
      <w:r w:rsidR="00743A74">
        <w:t xml:space="preserve">по технологиям </w:t>
      </w:r>
      <w:r w:rsidR="00743A74" w:rsidRPr="001D6F44">
        <w:t>PSI</w:t>
      </w:r>
      <w:r w:rsidR="00961A21">
        <w:rPr>
          <w:lang w:val="en-US"/>
        </w:rPr>
        <w:t>n</w:t>
      </w:r>
      <w:r w:rsidR="00743A74" w:rsidRPr="001D6F44">
        <w:t>SAR и DI</w:t>
      </w:r>
      <w:r w:rsidR="00961A21">
        <w:rPr>
          <w:lang w:val="en-US"/>
        </w:rPr>
        <w:t>n</w:t>
      </w:r>
      <w:r w:rsidR="00743A74" w:rsidRPr="001D6F44">
        <w:t>SAR</w:t>
      </w:r>
      <w:r w:rsidR="00743A74" w:rsidRPr="00B55F27">
        <w:t xml:space="preserve"> </w:t>
      </w:r>
      <w:r w:rsidR="001D6F44">
        <w:t xml:space="preserve">по всей области </w:t>
      </w:r>
      <w:r w:rsidR="00AF1428">
        <w:t>наблюдения</w:t>
      </w:r>
      <w:r w:rsidR="00743A74">
        <w:t>,</w:t>
      </w:r>
      <w:r w:rsidR="00AF1428">
        <w:t xml:space="preserve"> </w:t>
      </w:r>
      <w:r w:rsidR="001D6F44">
        <w:t>и в частности</w:t>
      </w:r>
      <w:r w:rsidR="00743A74">
        <w:t>,</w:t>
      </w:r>
      <w:r w:rsidR="001D6F44">
        <w:t xml:space="preserve"> для территории Нижневартовской ГРЭС</w:t>
      </w:r>
      <w:r w:rsidR="00AF1428">
        <w:t xml:space="preserve">, как наиболее крупного </w:t>
      </w:r>
      <w:r w:rsidR="007C5046">
        <w:t xml:space="preserve">высотного </w:t>
      </w:r>
      <w:r w:rsidR="00AF1428">
        <w:t>техногенного объекта</w:t>
      </w:r>
      <w:r w:rsidR="001D6F44">
        <w:t xml:space="preserve"> </w:t>
      </w:r>
      <w:r w:rsidR="00743A74">
        <w:t xml:space="preserve">расположенного на грунтах с неравномерными просадками </w:t>
      </w:r>
      <w:r w:rsidR="001D6F44" w:rsidRPr="001D6F44">
        <w:t>[</w:t>
      </w:r>
      <w:r w:rsidR="00743A74">
        <w:t xml:space="preserve">5, </w:t>
      </w:r>
      <w:r w:rsidR="001D6F44" w:rsidRPr="001D6F44">
        <w:t>6].</w:t>
      </w:r>
    </w:p>
    <w:p w:rsidR="0066733E" w:rsidRPr="00961A21" w:rsidRDefault="0066733E" w:rsidP="0066733E">
      <w:r w:rsidRPr="001D6F44">
        <w:t xml:space="preserve">В районе открытых угольных разрезов Кузбасса интенсивно разрабатываемых в течение последних 60 лет активизировались землетрясения, обусловленные техногенной сейсмичностью. Оценка </w:t>
      </w:r>
      <w:r w:rsidRPr="001D6F44">
        <w:lastRenderedPageBreak/>
        <w:t>просадок поверхности в районе шахтной добычи и открытых карьеров с помощью радарной интерферометрии проводилась по данны</w:t>
      </w:r>
      <w:r w:rsidRPr="001E495A">
        <w:t xml:space="preserve">м </w:t>
      </w:r>
      <w:r w:rsidRPr="0066733E">
        <w:rPr>
          <w:lang w:val="en-US"/>
        </w:rPr>
        <w:t>PALSAR</w:t>
      </w:r>
      <w:r w:rsidRPr="001E495A">
        <w:t xml:space="preserve"> за 2007-2010гг. с временной базой от 46 суток до года [7-8]. </w:t>
      </w:r>
      <w:r w:rsidRPr="00961A21">
        <w:t xml:space="preserve">Установлена высокая корреляция между эпицентрами просадок и сейсмособытий, регистрируемых сейсмостанциями. </w:t>
      </w:r>
      <w:r w:rsidR="00972C77">
        <w:t>Техногенные с</w:t>
      </w:r>
      <w:r w:rsidR="00961A21">
        <w:t>ейсмособытия вызывают значительные разрушения промышленных и жилых зданий, которые фиксируются как устойчивые отражатели для радарных изображени</w:t>
      </w:r>
      <w:r w:rsidR="00972C77">
        <w:t>й</w:t>
      </w:r>
      <w:r w:rsidR="00961A21">
        <w:t>.</w:t>
      </w:r>
    </w:p>
    <w:p w:rsidR="0066733E" w:rsidRPr="004463FA" w:rsidRDefault="0066733E" w:rsidP="0066733E">
      <w:r w:rsidRPr="00AF1428">
        <w:t xml:space="preserve">Для интерферометрической обработки высоко-периодических радарных данных </w:t>
      </w:r>
      <w:r w:rsidRPr="0066733E">
        <w:rPr>
          <w:lang w:val="en-US"/>
        </w:rPr>
        <w:t>TerraSAR</w:t>
      </w:r>
      <w:r w:rsidRPr="00AF1428">
        <w:t>-</w:t>
      </w:r>
      <w:r w:rsidRPr="0066733E">
        <w:rPr>
          <w:lang w:val="en-US"/>
        </w:rPr>
        <w:t>X</w:t>
      </w:r>
      <w:r w:rsidRPr="00AF1428">
        <w:t xml:space="preserve"> предлагается использовать метод </w:t>
      </w:r>
      <w:r w:rsidRPr="0066733E">
        <w:rPr>
          <w:lang w:val="en-US"/>
        </w:rPr>
        <w:t>SqueeSAR</w:t>
      </w:r>
      <w:r w:rsidRPr="00AF1428">
        <w:t>, основанный на корреляционной обработке временных рядов смещений стабильных интерферометрических отражателей, и позволяющий обнаруживать однонаправленные смещения крупных групп точек, представленных и техногенными объектами, и стабильными элементами микрорельефа земной поверхности [9-11].</w:t>
      </w:r>
    </w:p>
    <w:p w:rsidR="0020055C" w:rsidRPr="00A1414C" w:rsidRDefault="0020055C" w:rsidP="0020055C">
      <w:pPr>
        <w:ind w:firstLine="708"/>
      </w:pPr>
      <w:r w:rsidRPr="007D527B">
        <w:t>Европейское</w:t>
      </w:r>
      <w:r w:rsidRPr="0020055C">
        <w:t xml:space="preserve"> </w:t>
      </w:r>
      <w:r w:rsidRPr="007D527B">
        <w:t>космическое</w:t>
      </w:r>
      <w:r w:rsidRPr="0020055C">
        <w:t xml:space="preserve"> </w:t>
      </w:r>
      <w:r w:rsidRPr="007D527B">
        <w:t>агентство</w:t>
      </w:r>
      <w:r w:rsidRPr="0020055C">
        <w:t xml:space="preserve"> </w:t>
      </w:r>
      <w:r w:rsidRPr="007D527B">
        <w:rPr>
          <w:lang w:val="en-US"/>
        </w:rPr>
        <w:t>ESA</w:t>
      </w:r>
      <w:r w:rsidRPr="0020055C">
        <w:t xml:space="preserve"> </w:t>
      </w:r>
      <w:r w:rsidRPr="007D527B">
        <w:t>предостав</w:t>
      </w:r>
      <w:r>
        <w:t>ляет</w:t>
      </w:r>
      <w:r w:rsidRPr="0020055C">
        <w:t xml:space="preserve"> </w:t>
      </w:r>
      <w:r w:rsidRPr="007D527B">
        <w:t>свободный</w:t>
      </w:r>
      <w:r w:rsidRPr="0020055C">
        <w:t xml:space="preserve"> </w:t>
      </w:r>
      <w:r w:rsidRPr="007D527B">
        <w:t>доступ</w:t>
      </w:r>
      <w:r w:rsidRPr="0020055C">
        <w:t xml:space="preserve"> </w:t>
      </w:r>
      <w:r w:rsidRPr="007D527B">
        <w:t>к</w:t>
      </w:r>
      <w:r w:rsidRPr="0020055C">
        <w:t xml:space="preserve"> </w:t>
      </w:r>
      <w:r w:rsidRPr="007D527B">
        <w:t>радарным</w:t>
      </w:r>
      <w:r w:rsidRPr="0020055C">
        <w:t xml:space="preserve"> </w:t>
      </w:r>
      <w:r w:rsidRPr="007D527B">
        <w:t>данным</w:t>
      </w:r>
      <w:r w:rsidRPr="0020055C">
        <w:t xml:space="preserve"> </w:t>
      </w:r>
      <w:r w:rsidRPr="007D527B">
        <w:rPr>
          <w:lang w:val="en-US"/>
        </w:rPr>
        <w:t>Sentinel</w:t>
      </w:r>
      <w:r w:rsidRPr="0020055C">
        <w:t>-1</w:t>
      </w:r>
      <w:r w:rsidRPr="007D527B">
        <w:rPr>
          <w:lang w:val="en-US"/>
        </w:rPr>
        <w:t>A</w:t>
      </w:r>
      <w:r>
        <w:t xml:space="preserve"> с октября 2014</w:t>
      </w:r>
      <w:r w:rsidR="008B65DC">
        <w:t xml:space="preserve"> </w:t>
      </w:r>
      <w:r>
        <w:t>г.</w:t>
      </w:r>
      <w:r w:rsidRPr="0020055C">
        <w:t xml:space="preserve"> </w:t>
      </w:r>
      <w:r>
        <w:t>На</w:t>
      </w:r>
      <w:r w:rsidRPr="0020055C">
        <w:t xml:space="preserve"> </w:t>
      </w:r>
      <w:r>
        <w:t>радарном спутнике</w:t>
      </w:r>
      <w:r w:rsidRPr="0020055C">
        <w:t xml:space="preserve"> </w:t>
      </w:r>
      <w:r w:rsidRPr="007D527B">
        <w:rPr>
          <w:lang w:val="en-US"/>
        </w:rPr>
        <w:t>Sentine</w:t>
      </w:r>
      <w:r w:rsidR="004463FA">
        <w:rPr>
          <w:lang w:val="en-US"/>
        </w:rPr>
        <w:t>l</w:t>
      </w:r>
      <w:r w:rsidRPr="0020055C">
        <w:t xml:space="preserve">-1 </w:t>
      </w:r>
      <w:r>
        <w:t>впервые</w:t>
      </w:r>
      <w:r w:rsidRPr="0020055C">
        <w:t xml:space="preserve"> </w:t>
      </w:r>
      <w:r>
        <w:t>применена</w:t>
      </w:r>
      <w:r w:rsidRPr="0020055C">
        <w:t xml:space="preserve"> </w:t>
      </w:r>
      <w:r>
        <w:t>новая</w:t>
      </w:r>
      <w:r w:rsidRPr="0020055C">
        <w:t xml:space="preserve"> </w:t>
      </w:r>
      <w:r>
        <w:t>технология</w:t>
      </w:r>
      <w:r w:rsidRPr="0020055C">
        <w:t xml:space="preserve"> </w:t>
      </w:r>
      <w:r>
        <w:t>сканирования</w:t>
      </w:r>
      <w:r w:rsidRPr="0020055C">
        <w:t xml:space="preserve"> </w:t>
      </w:r>
      <w:r>
        <w:rPr>
          <w:lang w:val="en-US"/>
        </w:rPr>
        <w:t>TOPSAR</w:t>
      </w:r>
      <w:r w:rsidRPr="0020055C">
        <w:t xml:space="preserve"> - </w:t>
      </w:r>
      <w:r w:rsidRPr="0020055C">
        <w:rPr>
          <w:lang w:val="en-US"/>
        </w:rPr>
        <w:t>Terrain</w:t>
      </w:r>
      <w:r w:rsidRPr="0020055C">
        <w:t xml:space="preserve"> </w:t>
      </w:r>
      <w:r w:rsidRPr="0020055C">
        <w:rPr>
          <w:lang w:val="en-US"/>
        </w:rPr>
        <w:t>Observation</w:t>
      </w:r>
      <w:r w:rsidRPr="0020055C">
        <w:t xml:space="preserve"> </w:t>
      </w:r>
      <w:r w:rsidRPr="0020055C">
        <w:rPr>
          <w:lang w:val="en-US"/>
        </w:rPr>
        <w:t>with</w:t>
      </w:r>
      <w:r w:rsidRPr="0020055C">
        <w:t xml:space="preserve"> </w:t>
      </w:r>
      <w:r w:rsidRPr="0020055C">
        <w:rPr>
          <w:lang w:val="en-US"/>
        </w:rPr>
        <w:t>Progressive</w:t>
      </w:r>
      <w:r w:rsidRPr="0020055C">
        <w:t xml:space="preserve"> </w:t>
      </w:r>
      <w:r w:rsidRPr="0020055C">
        <w:rPr>
          <w:lang w:val="en-US"/>
        </w:rPr>
        <w:t>Scans</w:t>
      </w:r>
      <w:r w:rsidRPr="0020055C">
        <w:t xml:space="preserve"> </w:t>
      </w:r>
      <w:r w:rsidRPr="0020055C">
        <w:rPr>
          <w:lang w:val="en-US"/>
        </w:rPr>
        <w:t>SAR</w:t>
      </w:r>
      <w:r w:rsidRPr="0020055C">
        <w:t xml:space="preserve">. </w:t>
      </w:r>
      <w:r>
        <w:t>Съемка выполняется в интересах научных и прикладных задач Евросоюза. При этом, приграничные с Евросоюзом территории России</w:t>
      </w:r>
      <w:r w:rsidR="00072A0E">
        <w:t xml:space="preserve"> (Калининградская область и Карелия)</w:t>
      </w:r>
      <w:r>
        <w:t xml:space="preserve"> также снимаются с максимальным разрешением и кадры восстанавливаются до уровня </w:t>
      </w:r>
      <w:r>
        <w:rPr>
          <w:lang w:val="en-US"/>
        </w:rPr>
        <w:t>SLC</w:t>
      </w:r>
      <w:r w:rsidRPr="0020055C">
        <w:t xml:space="preserve"> </w:t>
      </w:r>
      <w:r>
        <w:t xml:space="preserve">в режиме съемки </w:t>
      </w:r>
      <w:r>
        <w:rPr>
          <w:lang w:val="en-US"/>
        </w:rPr>
        <w:t>Interferometric</w:t>
      </w:r>
      <w:r w:rsidRPr="002D4824">
        <w:t xml:space="preserve"> </w:t>
      </w:r>
      <w:r>
        <w:rPr>
          <w:lang w:val="en-US"/>
        </w:rPr>
        <w:t>Wide</w:t>
      </w:r>
      <w:r>
        <w:t xml:space="preserve"> </w:t>
      </w:r>
      <w:r>
        <w:rPr>
          <w:lang w:val="en-US"/>
        </w:rPr>
        <w:t>Swath</w:t>
      </w:r>
      <w:r>
        <w:t>., необходимого для проведения интерферометрической обработки.</w:t>
      </w:r>
      <w:r w:rsidR="00072A0E">
        <w:t xml:space="preserve"> Практическое применение данных радара </w:t>
      </w:r>
      <w:r w:rsidR="00072A0E" w:rsidRPr="007D527B">
        <w:rPr>
          <w:lang w:val="en-US"/>
        </w:rPr>
        <w:t>Sentine</w:t>
      </w:r>
      <w:r w:rsidR="00072A0E">
        <w:rPr>
          <w:lang w:val="en-US"/>
        </w:rPr>
        <w:t>l</w:t>
      </w:r>
      <w:r w:rsidR="00072A0E">
        <w:t xml:space="preserve"> будет особенно перспективно после запуска второго спутника в феврале 2016 г, что позволит уменьшить период повторного пролета с 12 до 6 суток.</w:t>
      </w:r>
    </w:p>
    <w:p w:rsidR="0097000B" w:rsidRDefault="0097000B" w:rsidP="0043784D">
      <w:pPr>
        <w:ind w:firstLine="0"/>
        <w:jc w:val="center"/>
        <w:rPr>
          <w:b/>
          <w:szCs w:val="28"/>
        </w:rPr>
      </w:pPr>
    </w:p>
    <w:p w:rsidR="0097000B" w:rsidRDefault="0097000B" w:rsidP="0043784D">
      <w:pPr>
        <w:ind w:firstLine="0"/>
        <w:jc w:val="center"/>
        <w:rPr>
          <w:b/>
          <w:szCs w:val="28"/>
        </w:rPr>
      </w:pPr>
    </w:p>
    <w:p w:rsidR="0097000B" w:rsidRDefault="0097000B" w:rsidP="0043784D">
      <w:pPr>
        <w:ind w:firstLine="0"/>
        <w:jc w:val="center"/>
        <w:rPr>
          <w:b/>
          <w:szCs w:val="28"/>
        </w:rPr>
      </w:pPr>
    </w:p>
    <w:p w:rsidR="0076160C" w:rsidRPr="007F1798" w:rsidRDefault="0076160C" w:rsidP="0097000B">
      <w:pPr>
        <w:rPr>
          <w:b/>
          <w:szCs w:val="28"/>
        </w:rPr>
      </w:pPr>
      <w:r w:rsidRPr="0043784D">
        <w:rPr>
          <w:b/>
          <w:szCs w:val="28"/>
        </w:rPr>
        <w:lastRenderedPageBreak/>
        <w:t>Исходные данные</w:t>
      </w:r>
    </w:p>
    <w:p w:rsidR="0043784D" w:rsidRDefault="00984B60" w:rsidP="0043784D">
      <w:pPr>
        <w:rPr>
          <w:szCs w:val="28"/>
        </w:rPr>
      </w:pPr>
      <w:r>
        <w:t>Радарный с</w:t>
      </w:r>
      <w:r w:rsidR="00353C89" w:rsidRPr="00635A60">
        <w:t>путник</w:t>
      </w:r>
      <w:r w:rsidR="00353C89" w:rsidRPr="00353C89">
        <w:t xml:space="preserve"> </w:t>
      </w:r>
      <w:r w:rsidR="00353C89" w:rsidRPr="00B37ECA">
        <w:rPr>
          <w:lang w:val="en-US"/>
        </w:rPr>
        <w:t>TerraSAR</w:t>
      </w:r>
      <w:r w:rsidR="00353C89" w:rsidRPr="00353C89">
        <w:t>-</w:t>
      </w:r>
      <w:r w:rsidR="00353C89" w:rsidRPr="00B37ECA">
        <w:rPr>
          <w:lang w:val="en-US"/>
        </w:rPr>
        <w:t>X</w:t>
      </w:r>
      <w:r w:rsidR="00353C89" w:rsidRPr="00353C89">
        <w:t xml:space="preserve">, </w:t>
      </w:r>
      <w:r w:rsidR="00353C89" w:rsidRPr="00635A60">
        <w:t>разработанный</w:t>
      </w:r>
      <w:r w:rsidR="00353C89" w:rsidRPr="00353C89">
        <w:t xml:space="preserve"> </w:t>
      </w:r>
      <w:r w:rsidR="00353C89" w:rsidRPr="00635A60">
        <w:t>немецким</w:t>
      </w:r>
      <w:r w:rsidR="00353C89" w:rsidRPr="00353C89">
        <w:t xml:space="preserve"> </w:t>
      </w:r>
      <w:r w:rsidR="00353C89" w:rsidRPr="00635A60">
        <w:t>аэрокосмическим</w:t>
      </w:r>
      <w:r w:rsidR="00353C89" w:rsidRPr="00353C89">
        <w:t xml:space="preserve"> </w:t>
      </w:r>
      <w:r w:rsidR="00353C89" w:rsidRPr="00635A60">
        <w:t>центром</w:t>
      </w:r>
      <w:r w:rsidR="00353C89" w:rsidRPr="00353C89">
        <w:t xml:space="preserve"> (</w:t>
      </w:r>
      <w:r w:rsidR="00353C89" w:rsidRPr="00B37ECA">
        <w:rPr>
          <w:lang w:val="en-US"/>
        </w:rPr>
        <w:t>DLR</w:t>
      </w:r>
      <w:r w:rsidR="00353C89" w:rsidRPr="00353C89">
        <w:t xml:space="preserve">) </w:t>
      </w:r>
      <w:r w:rsidR="00353C89" w:rsidRPr="00635A60">
        <w:t>и</w:t>
      </w:r>
      <w:r w:rsidR="00353C89" w:rsidRPr="00353C89">
        <w:t xml:space="preserve"> </w:t>
      </w:r>
      <w:r w:rsidR="00353C89" w:rsidRPr="00635A60">
        <w:t>компанией</w:t>
      </w:r>
      <w:r w:rsidR="00353C89" w:rsidRPr="00353C89">
        <w:t xml:space="preserve"> </w:t>
      </w:r>
      <w:r w:rsidR="00353C89" w:rsidRPr="00B37ECA">
        <w:rPr>
          <w:lang w:val="en-US"/>
        </w:rPr>
        <w:t>EADS</w:t>
      </w:r>
      <w:r w:rsidR="00353C89" w:rsidRPr="00353C89">
        <w:t xml:space="preserve"> </w:t>
      </w:r>
      <w:r w:rsidR="00353C89" w:rsidRPr="00B37ECA">
        <w:rPr>
          <w:lang w:val="en-US"/>
        </w:rPr>
        <w:t>Astrium</w:t>
      </w:r>
      <w:r w:rsidR="00353C89" w:rsidRPr="00353C89">
        <w:t xml:space="preserve"> </w:t>
      </w:r>
      <w:r w:rsidR="00353C89" w:rsidRPr="00B37ECA">
        <w:rPr>
          <w:lang w:val="en-US"/>
        </w:rPr>
        <w:t>GmbH</w:t>
      </w:r>
      <w:r w:rsidR="00353C89" w:rsidRPr="00353C89">
        <w:t xml:space="preserve">, </w:t>
      </w:r>
      <w:r w:rsidR="00353C89" w:rsidRPr="00635A60">
        <w:t>был</w:t>
      </w:r>
      <w:r w:rsidR="00353C89" w:rsidRPr="00353C89">
        <w:t xml:space="preserve"> </w:t>
      </w:r>
      <w:r w:rsidR="00353C89" w:rsidRPr="00635A60">
        <w:t>запущен</w:t>
      </w:r>
      <w:r w:rsidR="00353C89" w:rsidRPr="00353C89">
        <w:t xml:space="preserve"> 15 </w:t>
      </w:r>
      <w:r w:rsidR="00353C89" w:rsidRPr="00635A60">
        <w:t>июня</w:t>
      </w:r>
      <w:r w:rsidR="00353C89" w:rsidRPr="00353C89">
        <w:t xml:space="preserve"> </w:t>
      </w:r>
      <w:smartTag w:uri="urn:schemas-microsoft-com:office:smarttags" w:element="metricconverter">
        <w:smartTagPr>
          <w:attr w:name="ProductID" w:val="2007 г"/>
        </w:smartTagPr>
        <w:r w:rsidR="00353C89" w:rsidRPr="00353C89">
          <w:t>2007</w:t>
        </w:r>
        <w:r w:rsidR="00353C89" w:rsidRPr="00351358">
          <w:rPr>
            <w:lang w:val="en-US"/>
          </w:rPr>
          <w:t> </w:t>
        </w:r>
        <w:r w:rsidR="00353C89" w:rsidRPr="00635A60">
          <w:t>г</w:t>
        </w:r>
      </w:smartTag>
      <w:r w:rsidR="00353C89" w:rsidRPr="00353C89">
        <w:t xml:space="preserve">. </w:t>
      </w:r>
      <w:r w:rsidR="00353C89" w:rsidRPr="00635A60">
        <w:t>с</w:t>
      </w:r>
      <w:r w:rsidR="00353C89" w:rsidRPr="00353C89">
        <w:t xml:space="preserve"> </w:t>
      </w:r>
      <w:r w:rsidR="00353C89" w:rsidRPr="00635A60">
        <w:t>космодрома</w:t>
      </w:r>
      <w:r w:rsidR="00353C89" w:rsidRPr="00353C89">
        <w:t xml:space="preserve"> </w:t>
      </w:r>
      <w:r w:rsidR="00353C89">
        <w:t>Байко</w:t>
      </w:r>
      <w:r w:rsidR="00353C89" w:rsidRPr="00635A60">
        <w:t>нур</w:t>
      </w:r>
      <w:r w:rsidR="00353C89" w:rsidRPr="00353C89">
        <w:t xml:space="preserve">. </w:t>
      </w:r>
      <w:r w:rsidR="00353C89">
        <w:t xml:space="preserve">Дополнительно 21 июня 2010 года запущена точная копия </w:t>
      </w:r>
      <w:r w:rsidR="00353C89">
        <w:rPr>
          <w:lang w:val="en-US"/>
        </w:rPr>
        <w:t>TerraSAR</w:t>
      </w:r>
      <w:r w:rsidR="00353C89" w:rsidRPr="00F05DED">
        <w:t>-</w:t>
      </w:r>
      <w:r w:rsidR="00353C89">
        <w:rPr>
          <w:lang w:val="en-US"/>
        </w:rPr>
        <w:t>X</w:t>
      </w:r>
      <w:r w:rsidR="00434555">
        <w:t>,</w:t>
      </w:r>
      <w:r w:rsidR="00353C89" w:rsidRPr="00F05DED">
        <w:t xml:space="preserve"> </w:t>
      </w:r>
      <w:r w:rsidR="00353C89">
        <w:t xml:space="preserve">спутник </w:t>
      </w:r>
      <w:r w:rsidR="00353C89">
        <w:rPr>
          <w:lang w:val="en-US"/>
        </w:rPr>
        <w:t>TanDEM</w:t>
      </w:r>
      <w:r w:rsidR="00353C89" w:rsidRPr="00F05DED">
        <w:t>-</w:t>
      </w:r>
      <w:r w:rsidR="00353C89">
        <w:rPr>
          <w:lang w:val="en-US"/>
        </w:rPr>
        <w:t>X</w:t>
      </w:r>
      <w:r w:rsidR="00353C89" w:rsidRPr="00F05DED">
        <w:t xml:space="preserve"> </w:t>
      </w:r>
      <w:r w:rsidR="00353C89">
        <w:t>для проведения тандемной съемки и получения высокодетального рельефа земной поверхности.</w:t>
      </w:r>
      <w:r w:rsidR="00591739">
        <w:t xml:space="preserve"> </w:t>
      </w:r>
      <w:r w:rsidR="00591739" w:rsidRPr="007F1798">
        <w:rPr>
          <w:rFonts w:cs="Times New Roman"/>
          <w:szCs w:val="24"/>
        </w:rPr>
        <w:t xml:space="preserve">Данные </w:t>
      </w:r>
      <w:r w:rsidR="00591739" w:rsidRPr="0043784D">
        <w:rPr>
          <w:szCs w:val="28"/>
          <w:lang w:val="en-US"/>
        </w:rPr>
        <w:t>TerraSAR</w:t>
      </w:r>
      <w:r w:rsidR="00591739" w:rsidRPr="0043784D">
        <w:rPr>
          <w:szCs w:val="28"/>
        </w:rPr>
        <w:t>-</w:t>
      </w:r>
      <w:r w:rsidR="00591739" w:rsidRPr="0043784D">
        <w:rPr>
          <w:szCs w:val="28"/>
          <w:lang w:val="en-US"/>
        </w:rPr>
        <w:t>X</w:t>
      </w:r>
      <w:r w:rsidR="00591739">
        <w:rPr>
          <w:szCs w:val="28"/>
        </w:rPr>
        <w:t xml:space="preserve"> и</w:t>
      </w:r>
      <w:r w:rsidR="00591739" w:rsidRPr="00984B60">
        <w:t xml:space="preserve"> </w:t>
      </w:r>
      <w:r w:rsidR="00591739">
        <w:rPr>
          <w:lang w:val="en-US"/>
        </w:rPr>
        <w:t>TanDEM</w:t>
      </w:r>
      <w:r w:rsidR="00591739" w:rsidRPr="00F05DED">
        <w:t>-</w:t>
      </w:r>
      <w:r w:rsidR="00591739">
        <w:rPr>
          <w:lang w:val="en-US"/>
        </w:rPr>
        <w:t>X</w:t>
      </w:r>
      <w:r w:rsidR="00591739" w:rsidRPr="0043784D">
        <w:rPr>
          <w:szCs w:val="28"/>
        </w:rPr>
        <w:t xml:space="preserve"> </w:t>
      </w:r>
      <w:r w:rsidR="00591739" w:rsidRPr="007F1798">
        <w:rPr>
          <w:rFonts w:cs="Times New Roman"/>
          <w:szCs w:val="24"/>
        </w:rPr>
        <w:t>предоставл</w:t>
      </w:r>
      <w:r w:rsidR="00591739">
        <w:rPr>
          <w:rFonts w:cs="Times New Roman"/>
          <w:szCs w:val="24"/>
        </w:rPr>
        <w:t>яются</w:t>
      </w:r>
      <w:r w:rsidR="00591739" w:rsidRPr="007F1798">
        <w:rPr>
          <w:rFonts w:cs="Times New Roman"/>
          <w:szCs w:val="24"/>
        </w:rPr>
        <w:t xml:space="preserve"> DLR по </w:t>
      </w:r>
      <w:r w:rsidR="00591739">
        <w:rPr>
          <w:rFonts w:cs="Times New Roman"/>
          <w:szCs w:val="24"/>
        </w:rPr>
        <w:t>научным грантам для проведения прикладных исследований группам ученых всех стран по «научным» некоммерческим ценам.</w:t>
      </w:r>
    </w:p>
    <w:p w:rsidR="00115DD5" w:rsidRDefault="00115DD5" w:rsidP="0043784D">
      <w:pPr>
        <w:rPr>
          <w:szCs w:val="28"/>
        </w:rPr>
      </w:pPr>
      <w:r w:rsidRPr="0043784D">
        <w:rPr>
          <w:szCs w:val="28"/>
        </w:rPr>
        <w:t xml:space="preserve">В </w:t>
      </w:r>
      <w:r w:rsidR="00353C89">
        <w:rPr>
          <w:szCs w:val="28"/>
        </w:rPr>
        <w:t>работе</w:t>
      </w:r>
      <w:r w:rsidRPr="0043784D">
        <w:rPr>
          <w:szCs w:val="28"/>
        </w:rPr>
        <w:t xml:space="preserve"> использованы </w:t>
      </w:r>
      <w:r w:rsidR="00984B60">
        <w:rPr>
          <w:szCs w:val="28"/>
        </w:rPr>
        <w:t xml:space="preserve">радарные </w:t>
      </w:r>
      <w:r w:rsidRPr="0043784D">
        <w:rPr>
          <w:szCs w:val="28"/>
        </w:rPr>
        <w:t xml:space="preserve">данные </w:t>
      </w:r>
      <w:r w:rsidRPr="0043784D">
        <w:rPr>
          <w:szCs w:val="28"/>
          <w:lang w:val="en-US"/>
        </w:rPr>
        <w:t>TerraSAR</w:t>
      </w:r>
      <w:r w:rsidRPr="0043784D">
        <w:rPr>
          <w:szCs w:val="28"/>
        </w:rPr>
        <w:t>-</w:t>
      </w:r>
      <w:r w:rsidRPr="0043784D">
        <w:rPr>
          <w:szCs w:val="28"/>
          <w:lang w:val="en-US"/>
        </w:rPr>
        <w:t>X</w:t>
      </w:r>
      <w:r w:rsidR="00984B60">
        <w:rPr>
          <w:szCs w:val="28"/>
        </w:rPr>
        <w:t xml:space="preserve"> и</w:t>
      </w:r>
      <w:r w:rsidR="00984B60" w:rsidRPr="00984B60">
        <w:t xml:space="preserve"> </w:t>
      </w:r>
      <w:r w:rsidR="00984B60">
        <w:rPr>
          <w:lang w:val="en-US"/>
        </w:rPr>
        <w:t>TanDEM</w:t>
      </w:r>
      <w:r w:rsidR="00984B60" w:rsidRPr="00F05DED">
        <w:t>-</w:t>
      </w:r>
      <w:r w:rsidR="00984B60">
        <w:rPr>
          <w:lang w:val="en-US"/>
        </w:rPr>
        <w:t>X</w:t>
      </w:r>
      <w:r w:rsidRPr="0043784D">
        <w:rPr>
          <w:szCs w:val="28"/>
        </w:rPr>
        <w:t xml:space="preserve"> </w:t>
      </w:r>
      <w:r w:rsidR="009A0800" w:rsidRPr="009A0800">
        <w:rPr>
          <w:szCs w:val="28"/>
        </w:rPr>
        <w:t>(</w:t>
      </w:r>
      <w:r w:rsidR="009A0800">
        <w:rPr>
          <w:szCs w:val="28"/>
          <w:lang w:val="en-US"/>
        </w:rPr>
        <w:t>TSX</w:t>
      </w:r>
      <w:r w:rsidR="009A0800" w:rsidRPr="009A0800">
        <w:rPr>
          <w:szCs w:val="28"/>
        </w:rPr>
        <w:t>/</w:t>
      </w:r>
      <w:r w:rsidR="009A0800">
        <w:rPr>
          <w:szCs w:val="28"/>
          <w:lang w:val="en-US"/>
        </w:rPr>
        <w:t>TDX</w:t>
      </w:r>
      <w:r w:rsidR="009A0800" w:rsidRPr="009A0800">
        <w:rPr>
          <w:szCs w:val="28"/>
        </w:rPr>
        <w:t xml:space="preserve">) </w:t>
      </w:r>
      <w:r w:rsidRPr="0043784D">
        <w:rPr>
          <w:szCs w:val="28"/>
        </w:rPr>
        <w:t xml:space="preserve">на территорию Самотлорского месторождения за период август 2013 – </w:t>
      </w:r>
      <w:r w:rsidR="00984B60">
        <w:rPr>
          <w:szCs w:val="28"/>
        </w:rPr>
        <w:t>март</w:t>
      </w:r>
      <w:r w:rsidRPr="0043784D">
        <w:rPr>
          <w:szCs w:val="28"/>
        </w:rPr>
        <w:t xml:space="preserve"> 201</w:t>
      </w:r>
      <w:r w:rsidR="00984B60">
        <w:rPr>
          <w:szCs w:val="28"/>
        </w:rPr>
        <w:t>5</w:t>
      </w:r>
      <w:r w:rsidRPr="0043784D">
        <w:rPr>
          <w:szCs w:val="28"/>
        </w:rPr>
        <w:t xml:space="preserve"> в количестве </w:t>
      </w:r>
      <w:r w:rsidR="001A3E16" w:rsidRPr="0043784D">
        <w:rPr>
          <w:szCs w:val="28"/>
        </w:rPr>
        <w:t>30</w:t>
      </w:r>
      <w:r w:rsidRPr="0043784D">
        <w:rPr>
          <w:szCs w:val="28"/>
        </w:rPr>
        <w:t xml:space="preserve"> сцен. Первые 15 сцен сняты с минимальным интервалом </w:t>
      </w:r>
      <w:r w:rsidR="00984B60">
        <w:rPr>
          <w:szCs w:val="28"/>
        </w:rPr>
        <w:t xml:space="preserve"> повторного пролета след в след </w:t>
      </w:r>
      <w:r w:rsidRPr="0043784D">
        <w:rPr>
          <w:szCs w:val="28"/>
        </w:rPr>
        <w:t xml:space="preserve">11 суток в период </w:t>
      </w:r>
      <w:r w:rsidR="00984B60">
        <w:rPr>
          <w:szCs w:val="28"/>
        </w:rPr>
        <w:t xml:space="preserve">с </w:t>
      </w:r>
      <w:r w:rsidRPr="0043784D">
        <w:rPr>
          <w:szCs w:val="28"/>
        </w:rPr>
        <w:t>август</w:t>
      </w:r>
      <w:r w:rsidR="00984B60">
        <w:rPr>
          <w:szCs w:val="28"/>
        </w:rPr>
        <w:t>а</w:t>
      </w:r>
      <w:r w:rsidRPr="0043784D">
        <w:rPr>
          <w:szCs w:val="28"/>
        </w:rPr>
        <w:t xml:space="preserve"> 2013</w:t>
      </w:r>
      <w:r w:rsidR="00984B60">
        <w:rPr>
          <w:szCs w:val="28"/>
        </w:rPr>
        <w:t xml:space="preserve"> по</w:t>
      </w:r>
      <w:r w:rsidRPr="0043784D">
        <w:rPr>
          <w:szCs w:val="28"/>
        </w:rPr>
        <w:t xml:space="preserve"> январь 2014. </w:t>
      </w:r>
      <w:r w:rsidR="00984B60">
        <w:rPr>
          <w:szCs w:val="28"/>
        </w:rPr>
        <w:t>Пос</w:t>
      </w:r>
      <w:r w:rsidRPr="0043784D">
        <w:rPr>
          <w:szCs w:val="28"/>
        </w:rPr>
        <w:t xml:space="preserve">ледующие </w:t>
      </w:r>
      <w:r w:rsidR="001A3E16" w:rsidRPr="00353C89">
        <w:rPr>
          <w:szCs w:val="28"/>
        </w:rPr>
        <w:t xml:space="preserve">15 </w:t>
      </w:r>
      <w:r w:rsidRPr="0043784D">
        <w:rPr>
          <w:szCs w:val="28"/>
        </w:rPr>
        <w:t>сцен сняты с интервалом 22 дня</w:t>
      </w:r>
      <w:r w:rsidR="001A3E16" w:rsidRPr="00353C89">
        <w:rPr>
          <w:szCs w:val="28"/>
        </w:rPr>
        <w:t xml:space="preserve"> </w:t>
      </w:r>
      <w:r w:rsidR="001A3E16" w:rsidRPr="0043784D">
        <w:rPr>
          <w:szCs w:val="28"/>
          <w:lang w:val="en-US"/>
        </w:rPr>
        <w:t>c</w:t>
      </w:r>
      <w:r w:rsidR="001A3E16" w:rsidRPr="00353C89">
        <w:rPr>
          <w:szCs w:val="28"/>
        </w:rPr>
        <w:t xml:space="preserve"> </w:t>
      </w:r>
      <w:r w:rsidR="001A3E16" w:rsidRPr="0043784D">
        <w:rPr>
          <w:szCs w:val="28"/>
        </w:rPr>
        <w:t xml:space="preserve">мая 2014 по </w:t>
      </w:r>
      <w:r w:rsidR="00353C89">
        <w:rPr>
          <w:szCs w:val="28"/>
        </w:rPr>
        <w:t>март 2015</w:t>
      </w:r>
      <w:r w:rsidRPr="0043784D">
        <w:rPr>
          <w:szCs w:val="28"/>
        </w:rPr>
        <w:t>. Такое планирование сцен позволит найти баланс между частотой съемки и задачами, которые можно решить в ходе наблюдений. Частые измерения позволяют обнаружить короткопериодичные деформации, но потребуют больших финансовых затрат при практическом использовании спутникового радиолокационного мониторинга.</w:t>
      </w:r>
    </w:p>
    <w:p w:rsidR="00353C89" w:rsidRPr="0043784D" w:rsidRDefault="00353C89" w:rsidP="0043784D">
      <w:pPr>
        <w:rPr>
          <w:szCs w:val="28"/>
        </w:rPr>
      </w:pPr>
      <w:r>
        <w:rPr>
          <w:szCs w:val="28"/>
        </w:rPr>
        <w:t>Размер каждой радиолокационной сцены составляет 30х50км, что позволяет охватить большую часть Самотлорского месторождения</w:t>
      </w:r>
      <w:r w:rsidR="00434555">
        <w:rPr>
          <w:szCs w:val="28"/>
        </w:rPr>
        <w:t>.</w:t>
      </w:r>
      <w:r>
        <w:rPr>
          <w:szCs w:val="28"/>
        </w:rPr>
        <w:t xml:space="preserve"> </w:t>
      </w:r>
      <w:r w:rsidR="00434555">
        <w:rPr>
          <w:szCs w:val="28"/>
        </w:rPr>
        <w:t>П</w:t>
      </w:r>
      <w:r>
        <w:rPr>
          <w:szCs w:val="28"/>
        </w:rPr>
        <w:t xml:space="preserve">ространственное разрешение </w:t>
      </w:r>
      <w:r w:rsidR="00434555">
        <w:rPr>
          <w:szCs w:val="28"/>
        </w:rPr>
        <w:t xml:space="preserve">в режиме </w:t>
      </w:r>
      <w:r w:rsidR="004463FA">
        <w:rPr>
          <w:szCs w:val="28"/>
          <w:lang w:val="en-US"/>
        </w:rPr>
        <w:t>STRIPMAP</w:t>
      </w:r>
      <w:r w:rsidR="00434555" w:rsidRPr="00434555">
        <w:rPr>
          <w:szCs w:val="28"/>
        </w:rPr>
        <w:t xml:space="preserve"> </w:t>
      </w:r>
      <w:r w:rsidR="00434555">
        <w:rPr>
          <w:szCs w:val="28"/>
        </w:rPr>
        <w:t>составляет</w:t>
      </w:r>
      <w:r>
        <w:rPr>
          <w:szCs w:val="28"/>
        </w:rPr>
        <w:t xml:space="preserve"> 3м</w:t>
      </w:r>
      <w:r w:rsidR="00434555">
        <w:rPr>
          <w:szCs w:val="28"/>
        </w:rPr>
        <w:t>, что достаточно для мониторинга зданий и сооружений</w:t>
      </w:r>
      <w:r>
        <w:rPr>
          <w:szCs w:val="28"/>
        </w:rPr>
        <w:t>.</w:t>
      </w:r>
    </w:p>
    <w:p w:rsidR="0097000B" w:rsidRDefault="0097000B" w:rsidP="0043784D">
      <w:pPr>
        <w:ind w:firstLine="0"/>
        <w:jc w:val="center"/>
        <w:rPr>
          <w:b/>
          <w:szCs w:val="28"/>
        </w:rPr>
      </w:pPr>
    </w:p>
    <w:p w:rsidR="0076160C" w:rsidRDefault="0076160C" w:rsidP="0097000B">
      <w:pPr>
        <w:rPr>
          <w:b/>
          <w:szCs w:val="28"/>
        </w:rPr>
      </w:pPr>
      <w:r w:rsidRPr="0043784D">
        <w:rPr>
          <w:b/>
          <w:szCs w:val="28"/>
        </w:rPr>
        <w:t>Методы обработки</w:t>
      </w:r>
    </w:p>
    <w:p w:rsidR="00353C89" w:rsidRDefault="00353C89" w:rsidP="00353C89">
      <w:pPr>
        <w:rPr>
          <w:rFonts w:cs="Times New Roman"/>
          <w:szCs w:val="24"/>
        </w:rPr>
      </w:pPr>
      <w:r>
        <w:rPr>
          <w:rFonts w:cs="Times New Roman"/>
          <w:szCs w:val="24"/>
        </w:rPr>
        <w:t xml:space="preserve">Для обработки данных многопроходной съемки </w:t>
      </w:r>
      <w:r>
        <w:rPr>
          <w:rFonts w:cs="Times New Roman"/>
          <w:szCs w:val="24"/>
          <w:lang w:val="en-US"/>
        </w:rPr>
        <w:t>TSX</w:t>
      </w:r>
      <w:r w:rsidR="009A0800" w:rsidRPr="009A0800">
        <w:rPr>
          <w:rFonts w:cs="Times New Roman"/>
          <w:szCs w:val="24"/>
        </w:rPr>
        <w:t>/</w:t>
      </w:r>
      <w:r w:rsidR="009A0800">
        <w:rPr>
          <w:rFonts w:cs="Times New Roman"/>
          <w:szCs w:val="24"/>
          <w:lang w:val="en-US"/>
        </w:rPr>
        <w:t>TDX</w:t>
      </w:r>
      <w:r w:rsidRPr="00A84FE4">
        <w:rPr>
          <w:rFonts w:cs="Times New Roman"/>
          <w:szCs w:val="24"/>
        </w:rPr>
        <w:t xml:space="preserve"> </w:t>
      </w:r>
      <w:r>
        <w:rPr>
          <w:rFonts w:cs="Times New Roman"/>
          <w:szCs w:val="24"/>
        </w:rPr>
        <w:t xml:space="preserve">применен метод интерферометрии постоянных отражателей </w:t>
      </w:r>
      <w:r>
        <w:rPr>
          <w:rFonts w:cs="Times New Roman"/>
          <w:szCs w:val="24"/>
          <w:lang w:val="en-US"/>
        </w:rPr>
        <w:t>StaMPS</w:t>
      </w:r>
      <w:r w:rsidRPr="00A84FE4">
        <w:rPr>
          <w:rFonts w:cs="Times New Roman"/>
          <w:szCs w:val="24"/>
        </w:rPr>
        <w:t>/</w:t>
      </w:r>
      <w:r>
        <w:rPr>
          <w:rFonts w:cs="Times New Roman"/>
          <w:szCs w:val="24"/>
          <w:lang w:val="en-US"/>
        </w:rPr>
        <w:t>MPI</w:t>
      </w:r>
      <w:r>
        <w:rPr>
          <w:rFonts w:cs="Times New Roman"/>
          <w:szCs w:val="24"/>
        </w:rPr>
        <w:t xml:space="preserve"> </w:t>
      </w:r>
      <w:r w:rsidRPr="00A84FE4">
        <w:rPr>
          <w:rFonts w:cs="Times New Roman"/>
          <w:szCs w:val="24"/>
        </w:rPr>
        <w:lastRenderedPageBreak/>
        <w:t>[</w:t>
      </w:r>
      <w:r w:rsidRPr="004E7882">
        <w:rPr>
          <w:rFonts w:cs="Times New Roman"/>
          <w:szCs w:val="24"/>
        </w:rPr>
        <w:t>1</w:t>
      </w:r>
      <w:r w:rsidR="009A0800" w:rsidRPr="009A0800">
        <w:rPr>
          <w:rFonts w:cs="Times New Roman"/>
          <w:szCs w:val="24"/>
        </w:rPr>
        <w:t>2</w:t>
      </w:r>
      <w:r w:rsidRPr="00A84FE4">
        <w:rPr>
          <w:rFonts w:cs="Times New Roman"/>
          <w:szCs w:val="24"/>
        </w:rPr>
        <w:t>]</w:t>
      </w:r>
      <w:r w:rsidR="009074B0">
        <w:rPr>
          <w:rFonts w:cs="Times New Roman"/>
          <w:szCs w:val="24"/>
        </w:rPr>
        <w:t xml:space="preserve">, который отличается от метода </w:t>
      </w:r>
      <w:r w:rsidR="009074B0">
        <w:rPr>
          <w:rFonts w:cs="Times New Roman"/>
          <w:szCs w:val="24"/>
          <w:lang w:val="en-US"/>
        </w:rPr>
        <w:t>PSInSAR</w:t>
      </w:r>
      <w:r w:rsidR="009074B0" w:rsidRPr="00A84FE4">
        <w:rPr>
          <w:rFonts w:cs="Times New Roman"/>
          <w:szCs w:val="24"/>
        </w:rPr>
        <w:t xml:space="preserve"> [</w:t>
      </w:r>
      <w:r w:rsidR="009074B0">
        <w:rPr>
          <w:rFonts w:cs="Times New Roman"/>
          <w:szCs w:val="24"/>
        </w:rPr>
        <w:t>13</w:t>
      </w:r>
      <w:r w:rsidR="009074B0" w:rsidRPr="00A84FE4">
        <w:rPr>
          <w:rFonts w:cs="Times New Roman"/>
          <w:szCs w:val="24"/>
        </w:rPr>
        <w:t>]</w:t>
      </w:r>
      <w:r w:rsidR="009074B0">
        <w:rPr>
          <w:rFonts w:cs="Times New Roman"/>
          <w:szCs w:val="24"/>
        </w:rPr>
        <w:t xml:space="preserve"> подходами к выбору стабильных отражающих объектов и к </w:t>
      </w:r>
      <w:r w:rsidR="009074B0" w:rsidRPr="0024604D">
        <w:rPr>
          <w:rFonts w:cs="Times New Roman"/>
          <w:szCs w:val="24"/>
        </w:rPr>
        <w:t>расчету</w:t>
      </w:r>
      <w:r w:rsidR="009074B0">
        <w:rPr>
          <w:rFonts w:cs="Times New Roman"/>
          <w:szCs w:val="24"/>
        </w:rPr>
        <w:t xml:space="preserve"> смещений.</w:t>
      </w:r>
    </w:p>
    <w:p w:rsidR="00353C89" w:rsidRPr="00A84FE4" w:rsidRDefault="00353C89" w:rsidP="00353C89">
      <w:pPr>
        <w:rPr>
          <w:rFonts w:cs="Times New Roman"/>
          <w:szCs w:val="24"/>
        </w:rPr>
      </w:pPr>
      <w:r>
        <w:rPr>
          <w:rFonts w:cs="Times New Roman"/>
          <w:szCs w:val="24"/>
        </w:rPr>
        <w:t xml:space="preserve">В обработке используются </w:t>
      </w:r>
      <w:r>
        <w:rPr>
          <w:rFonts w:cs="Times New Roman"/>
          <w:szCs w:val="24"/>
          <w:lang w:val="en-US"/>
        </w:rPr>
        <w:t>K</w:t>
      </w:r>
      <w:r w:rsidRPr="00A84FE4">
        <w:rPr>
          <w:rFonts w:cs="Times New Roman"/>
          <w:szCs w:val="24"/>
        </w:rPr>
        <w:t xml:space="preserve">+1 </w:t>
      </w:r>
      <w:r>
        <w:rPr>
          <w:rFonts w:cs="Times New Roman"/>
          <w:szCs w:val="24"/>
        </w:rPr>
        <w:t>радиолокационных кадров одной и той же области, снятые с повторных орбит космического аппарата. Первым этапом является выбор основного кадра в соответствие со следующей формулой:</w:t>
      </w:r>
    </w:p>
    <w:p w:rsidR="00353C89" w:rsidRPr="001F1D8F" w:rsidRDefault="00353C89" w:rsidP="00353C89">
      <w:pPr>
        <w:tabs>
          <w:tab w:val="left" w:pos="1800"/>
          <w:tab w:val="left" w:pos="8460"/>
        </w:tabs>
      </w:pPr>
      <w:r>
        <w:tab/>
      </w:r>
      <w:r w:rsidRPr="001C21F5">
        <w:rPr>
          <w:position w:val="-32"/>
        </w:rPr>
        <w:object w:dxaOrig="6160" w:dyaOrig="78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08.95pt;height:39.35pt" o:ole="">
            <v:imagedata r:id="rId7" o:title=""/>
          </v:shape>
          <o:OLEObject Type="Embed" ProgID="Equation.DSMT4" ShapeID="_x0000_i1025" DrawAspect="Content" ObjectID="_1507810690" r:id="rId8"/>
        </w:object>
      </w:r>
    </w:p>
    <w:p w:rsidR="00353C89" w:rsidRDefault="00353C89" w:rsidP="00353C89">
      <w:r>
        <w:t>где:</w:t>
      </w:r>
    </w:p>
    <w:p w:rsidR="00353C89" w:rsidRDefault="00353C89" w:rsidP="00353C89">
      <w:pPr>
        <w:tabs>
          <w:tab w:val="left" w:pos="2700"/>
        </w:tabs>
      </w:pPr>
      <w:r>
        <w:tab/>
      </w:r>
      <w:r w:rsidRPr="001C21F5">
        <w:rPr>
          <w:position w:val="-38"/>
        </w:rPr>
        <w:object w:dxaOrig="3560" w:dyaOrig="900">
          <v:shape id="_x0000_i1026" type="#_x0000_t75" style="width:177.5pt;height:45.2pt" o:ole="">
            <v:imagedata r:id="rId9" o:title=""/>
          </v:shape>
          <o:OLEObject Type="Embed" ProgID="Equation.DSMT4" ShapeID="_x0000_i1026" DrawAspect="Content" ObjectID="_1507810691" r:id="rId10"/>
        </w:object>
      </w:r>
    </w:p>
    <w:p w:rsidR="00353C89" w:rsidRDefault="00353C89" w:rsidP="00353C89">
      <w:pPr>
        <w:ind w:firstLine="0"/>
      </w:pPr>
      <w:r>
        <w:t xml:space="preserve">где: </w:t>
      </w:r>
      <w:r w:rsidRPr="001C21F5">
        <w:rPr>
          <w:position w:val="-14"/>
        </w:rPr>
        <w:object w:dxaOrig="660" w:dyaOrig="400">
          <v:shape id="_x0000_i1027" type="#_x0000_t75" style="width:32.65pt;height:20.95pt" o:ole="">
            <v:imagedata r:id="rId11" o:title=""/>
          </v:shape>
          <o:OLEObject Type="Embed" ProgID="Equation.DSMT4" ShapeID="_x0000_i1027" DrawAspect="Content" ObjectID="_1507810692" r:id="rId12"/>
        </w:object>
      </w:r>
      <w:r>
        <w:t xml:space="preserve">, </w:t>
      </w:r>
      <w:r w:rsidRPr="001C21F5">
        <w:rPr>
          <w:position w:val="-14"/>
        </w:rPr>
        <w:object w:dxaOrig="460" w:dyaOrig="400">
          <v:shape id="_x0000_i1028" type="#_x0000_t75" style="width:23.45pt;height:20.95pt" o:ole="">
            <v:imagedata r:id="rId13" o:title=""/>
          </v:shape>
          <o:OLEObject Type="Embed" ProgID="Equation.DSMT4" ShapeID="_x0000_i1028" DrawAspect="Content" ObjectID="_1507810693" r:id="rId14"/>
        </w:object>
      </w:r>
      <w:r>
        <w:t xml:space="preserve">, </w:t>
      </w:r>
      <w:r w:rsidRPr="001C21F5">
        <w:rPr>
          <w:position w:val="-14"/>
        </w:rPr>
        <w:object w:dxaOrig="720" w:dyaOrig="400">
          <v:shape id="_x0000_i1029" type="#_x0000_t75" style="width:36.85pt;height:20.95pt" o:ole="">
            <v:imagedata r:id="rId15" o:title=""/>
          </v:shape>
          <o:OLEObject Type="Embed" ProgID="Equation.DSMT4" ShapeID="_x0000_i1029" DrawAspect="Content" ObjectID="_1507810694" r:id="rId16"/>
        </w:object>
      </w:r>
      <w:r>
        <w:t xml:space="preserve"> - перпендикулярная пространственная база, временная база и разница доплеровских центроидов для каждой пары кадров, </w:t>
      </w:r>
      <w:r w:rsidRPr="00EB2BDE">
        <w:rPr>
          <w:position w:val="-14"/>
        </w:rPr>
        <w:object w:dxaOrig="540" w:dyaOrig="400">
          <v:shape id="_x0000_i1030" type="#_x0000_t75" style="width:26.8pt;height:20.95pt" o:ole="">
            <v:imagedata r:id="rId17" o:title=""/>
          </v:shape>
          <o:OLEObject Type="Embed" ProgID="Equation.DSMT4" ShapeID="_x0000_i1030" DrawAspect="Content" ObjectID="_1507810695" r:id="rId18"/>
        </w:object>
      </w:r>
      <w:r>
        <w:t xml:space="preserve">, </w:t>
      </w:r>
      <w:r w:rsidRPr="001C21F5">
        <w:rPr>
          <w:position w:val="-12"/>
        </w:rPr>
        <w:object w:dxaOrig="340" w:dyaOrig="380">
          <v:shape id="_x0000_i1031" type="#_x0000_t75" style="width:16.75pt;height:18.4pt" o:ole="">
            <v:imagedata r:id="rId19" o:title=""/>
          </v:shape>
          <o:OLEObject Type="Embed" ProgID="Equation.DSMT4" ShapeID="_x0000_i1031" DrawAspect="Content" ObjectID="_1507810696" r:id="rId20"/>
        </w:object>
      </w:r>
      <w:r>
        <w:t xml:space="preserve">, </w:t>
      </w:r>
      <w:r w:rsidRPr="001C21F5">
        <w:rPr>
          <w:position w:val="-12"/>
        </w:rPr>
        <w:object w:dxaOrig="620" w:dyaOrig="380">
          <v:shape id="_x0000_i1032" type="#_x0000_t75" style="width:31pt;height:18.4pt" o:ole="">
            <v:imagedata r:id="rId21" o:title=""/>
          </v:shape>
          <o:OLEObject Type="Embed" ProgID="Equation.DSMT4" ShapeID="_x0000_i1032" DrawAspect="Content" ObjectID="_1507810697" r:id="rId22"/>
        </w:object>
      </w:r>
      <w:r>
        <w:t xml:space="preserve"> - критические значения данных параметров.</w:t>
      </w:r>
    </w:p>
    <w:p w:rsidR="00353C89" w:rsidRPr="0011548C" w:rsidRDefault="00353C89" w:rsidP="00353C89">
      <w:pPr>
        <w:rPr>
          <w:rFonts w:cs="Times New Roman"/>
          <w:szCs w:val="24"/>
        </w:rPr>
      </w:pPr>
      <w:r>
        <w:rPr>
          <w:rFonts w:cs="Times New Roman"/>
          <w:szCs w:val="24"/>
        </w:rPr>
        <w:t xml:space="preserve">Относительно выбранного кадра рассчитываются </w:t>
      </w:r>
      <w:r>
        <w:rPr>
          <w:rFonts w:cs="Times New Roman"/>
          <w:szCs w:val="24"/>
          <w:lang w:val="en-US"/>
        </w:rPr>
        <w:t>K</w:t>
      </w:r>
      <w:r w:rsidRPr="00DC07DE">
        <w:rPr>
          <w:rFonts w:cs="Times New Roman"/>
          <w:szCs w:val="24"/>
        </w:rPr>
        <w:t xml:space="preserve"> </w:t>
      </w:r>
      <w:r>
        <w:rPr>
          <w:rFonts w:cs="Times New Roman"/>
          <w:szCs w:val="24"/>
        </w:rPr>
        <w:t>дифференциальных интерферограмм, в которых скорректирована топографическая компонента, пропорциональна</w:t>
      </w:r>
      <w:r w:rsidR="00E0655A">
        <w:rPr>
          <w:rFonts w:cs="Times New Roman"/>
          <w:szCs w:val="24"/>
        </w:rPr>
        <w:t>я</w:t>
      </w:r>
      <w:r>
        <w:rPr>
          <w:rFonts w:cs="Times New Roman"/>
          <w:szCs w:val="24"/>
        </w:rPr>
        <w:t xml:space="preserve"> высотам рельефа земной поверхности. Для устранения рельефа применяются доступные цифровые модели рельефа, например </w:t>
      </w:r>
      <w:r>
        <w:rPr>
          <w:rFonts w:cs="Times New Roman"/>
          <w:szCs w:val="24"/>
          <w:lang w:val="en-US"/>
        </w:rPr>
        <w:t>SRTM</w:t>
      </w:r>
      <w:r w:rsidR="00617C28" w:rsidRPr="00617C28">
        <w:rPr>
          <w:rFonts w:cs="Times New Roman"/>
          <w:szCs w:val="24"/>
        </w:rPr>
        <w:t xml:space="preserve"> </w:t>
      </w:r>
      <w:r w:rsidRPr="00DC07DE">
        <w:rPr>
          <w:rFonts w:cs="Times New Roman"/>
          <w:szCs w:val="24"/>
        </w:rPr>
        <w:t>[</w:t>
      </w:r>
      <w:r w:rsidR="00E0655A">
        <w:rPr>
          <w:rFonts w:cs="Times New Roman"/>
          <w:szCs w:val="24"/>
        </w:rPr>
        <w:t>1</w:t>
      </w:r>
      <w:r w:rsidR="009074B0">
        <w:rPr>
          <w:rFonts w:cs="Times New Roman"/>
          <w:szCs w:val="24"/>
        </w:rPr>
        <w:t>4</w:t>
      </w:r>
      <w:r w:rsidRPr="00DC07DE">
        <w:rPr>
          <w:rFonts w:cs="Times New Roman"/>
          <w:szCs w:val="24"/>
        </w:rPr>
        <w:t xml:space="preserve">] </w:t>
      </w:r>
      <w:r>
        <w:rPr>
          <w:rFonts w:cs="Times New Roman"/>
          <w:szCs w:val="24"/>
        </w:rPr>
        <w:t xml:space="preserve">или </w:t>
      </w:r>
      <w:r>
        <w:rPr>
          <w:rFonts w:cs="Times New Roman"/>
          <w:szCs w:val="24"/>
          <w:lang w:val="en-US"/>
        </w:rPr>
        <w:t>ASTER</w:t>
      </w:r>
      <w:r w:rsidRPr="00DC07DE">
        <w:rPr>
          <w:rFonts w:cs="Times New Roman"/>
          <w:szCs w:val="24"/>
        </w:rPr>
        <w:t xml:space="preserve"> </w:t>
      </w:r>
      <w:r>
        <w:rPr>
          <w:rFonts w:cs="Times New Roman"/>
          <w:szCs w:val="24"/>
          <w:lang w:val="en-US"/>
        </w:rPr>
        <w:t>GDEM</w:t>
      </w:r>
      <w:r w:rsidRPr="00DC07DE">
        <w:rPr>
          <w:rFonts w:cs="Times New Roman"/>
          <w:szCs w:val="24"/>
        </w:rPr>
        <w:t xml:space="preserve"> </w:t>
      </w:r>
      <w:r>
        <w:rPr>
          <w:rFonts w:cs="Times New Roman"/>
          <w:szCs w:val="24"/>
          <w:lang w:val="en-US"/>
        </w:rPr>
        <w:t>V</w:t>
      </w:r>
      <w:r w:rsidRPr="00DC07DE">
        <w:rPr>
          <w:rFonts w:cs="Times New Roman"/>
          <w:szCs w:val="24"/>
        </w:rPr>
        <w:t>2</w:t>
      </w:r>
      <w:r w:rsidR="00617C28" w:rsidRPr="00617C28">
        <w:rPr>
          <w:rFonts w:cs="Times New Roman"/>
          <w:szCs w:val="24"/>
        </w:rPr>
        <w:t xml:space="preserve"> </w:t>
      </w:r>
      <w:r w:rsidRPr="00DC07DE">
        <w:rPr>
          <w:rFonts w:cs="Times New Roman"/>
          <w:szCs w:val="24"/>
        </w:rPr>
        <w:t>[</w:t>
      </w:r>
      <w:r w:rsidR="00E0655A">
        <w:rPr>
          <w:rFonts w:cs="Times New Roman"/>
          <w:szCs w:val="24"/>
        </w:rPr>
        <w:t>1</w:t>
      </w:r>
      <w:r w:rsidR="009074B0">
        <w:rPr>
          <w:rFonts w:cs="Times New Roman"/>
          <w:szCs w:val="24"/>
        </w:rPr>
        <w:t>5</w:t>
      </w:r>
      <w:r w:rsidRPr="00DC07DE">
        <w:rPr>
          <w:rFonts w:cs="Times New Roman"/>
          <w:szCs w:val="24"/>
        </w:rPr>
        <w:t>],</w:t>
      </w:r>
      <w:r>
        <w:rPr>
          <w:rFonts w:cs="Times New Roman"/>
          <w:szCs w:val="24"/>
        </w:rPr>
        <w:t xml:space="preserve"> точность по высоте составляет ~</w:t>
      </w:r>
      <w:r w:rsidRPr="0011548C">
        <w:rPr>
          <w:rFonts w:cs="Times New Roman"/>
          <w:szCs w:val="24"/>
        </w:rPr>
        <w:t>20</w:t>
      </w:r>
      <w:r>
        <w:rPr>
          <w:rFonts w:cs="Times New Roman"/>
          <w:szCs w:val="24"/>
        </w:rPr>
        <w:t xml:space="preserve">м. </w:t>
      </w:r>
    </w:p>
    <w:p w:rsidR="00353C89" w:rsidRDefault="00353C89" w:rsidP="00353C89">
      <w:pPr>
        <w:rPr>
          <w:rFonts w:cs="Times New Roman"/>
          <w:szCs w:val="24"/>
        </w:rPr>
      </w:pPr>
      <w:r>
        <w:rPr>
          <w:rFonts w:cs="Times New Roman"/>
          <w:szCs w:val="24"/>
        </w:rPr>
        <w:t>На следующем этапе выполняется предварительный выбор точек, являющихся постоянными интерферометрическими отражателями в соответствие с индексом дисперсии амплитуды:</w:t>
      </w:r>
    </w:p>
    <w:p w:rsidR="00353C89" w:rsidRDefault="00353C89" w:rsidP="00353C89">
      <w:pPr>
        <w:tabs>
          <w:tab w:val="left" w:pos="3600"/>
          <w:tab w:val="left" w:pos="8460"/>
        </w:tabs>
      </w:pPr>
      <w:r>
        <w:tab/>
      </w:r>
      <w:r w:rsidRPr="001C21F5">
        <w:rPr>
          <w:position w:val="-34"/>
        </w:rPr>
        <w:object w:dxaOrig="1600" w:dyaOrig="780">
          <v:shape id="_x0000_i1033" type="#_x0000_t75" style="width:79.55pt;height:39.35pt" o:ole="">
            <v:imagedata r:id="rId23" o:title=""/>
          </v:shape>
          <o:OLEObject Type="Embed" ProgID="Equation.DSMT4" ShapeID="_x0000_i1033" DrawAspect="Content" ObjectID="_1507810698" r:id="rId24"/>
        </w:object>
      </w:r>
      <w:r>
        <w:tab/>
      </w:r>
    </w:p>
    <w:p w:rsidR="00353C89" w:rsidRDefault="00353C89" w:rsidP="00353C89">
      <w:pPr>
        <w:ind w:firstLine="0"/>
      </w:pPr>
      <w:r>
        <w:t xml:space="preserve">где: </w:t>
      </w:r>
      <w:r w:rsidRPr="001C21F5">
        <w:rPr>
          <w:position w:val="-12"/>
        </w:rPr>
        <w:object w:dxaOrig="320" w:dyaOrig="380">
          <v:shape id="_x0000_i1034" type="#_x0000_t75" style="width:15.9pt;height:18.4pt" o:ole="">
            <v:imagedata r:id="rId25" o:title=""/>
          </v:shape>
          <o:OLEObject Type="Embed" ProgID="Equation.DSMT4" ShapeID="_x0000_i1034" DrawAspect="Content" ObjectID="_1507810699" r:id="rId26"/>
        </w:object>
      </w:r>
      <w:r>
        <w:t xml:space="preserve"> - дисперсия фазы, </w:t>
      </w:r>
      <w:r w:rsidRPr="001C21F5">
        <w:rPr>
          <w:position w:val="-12"/>
        </w:rPr>
        <w:object w:dxaOrig="360" w:dyaOrig="380">
          <v:shape id="_x0000_i1035" type="#_x0000_t75" style="width:18.4pt;height:18.4pt" o:ole="">
            <v:imagedata r:id="rId27" o:title=""/>
          </v:shape>
          <o:OLEObject Type="Embed" ProgID="Equation.DSMT4" ShapeID="_x0000_i1035" DrawAspect="Content" ObjectID="_1507810700" r:id="rId28"/>
        </w:object>
      </w:r>
      <w:r>
        <w:t xml:space="preserve"> - дисперсия амплитуды, </w:t>
      </w:r>
      <w:r w:rsidRPr="001C21F5">
        <w:rPr>
          <w:position w:val="-12"/>
        </w:rPr>
        <w:object w:dxaOrig="380" w:dyaOrig="380">
          <v:shape id="_x0000_i1036" type="#_x0000_t75" style="width:18.4pt;height:18.4pt" o:ole="">
            <v:imagedata r:id="rId29" o:title=""/>
          </v:shape>
          <o:OLEObject Type="Embed" ProgID="Equation.DSMT4" ShapeID="_x0000_i1036" DrawAspect="Content" ObjectID="_1507810701" r:id="rId30"/>
        </w:object>
      </w:r>
      <w:r>
        <w:t xml:space="preserve"> - среднее значение амплитуды, </w:t>
      </w:r>
      <w:r w:rsidRPr="001C21F5">
        <w:rPr>
          <w:position w:val="-12"/>
        </w:rPr>
        <w:object w:dxaOrig="340" w:dyaOrig="360">
          <v:shape id="_x0000_i1037" type="#_x0000_t75" style="width:16.75pt;height:18.4pt" o:ole="">
            <v:imagedata r:id="rId31" o:title=""/>
          </v:shape>
          <o:OLEObject Type="Embed" ProgID="Equation.DSMT4" ShapeID="_x0000_i1037" DrawAspect="Content" ObjectID="_1507810702" r:id="rId32"/>
        </w:object>
      </w:r>
      <w:r>
        <w:t xml:space="preserve"> - индекс дисперсии амплитуды. </w:t>
      </w:r>
    </w:p>
    <w:p w:rsidR="00353C89" w:rsidRPr="00775952" w:rsidRDefault="00353C89" w:rsidP="00353C89">
      <w:r>
        <w:lastRenderedPageBreak/>
        <w:t xml:space="preserve">Дальнейшие расчеты проводятся для </w:t>
      </w:r>
      <w:r>
        <w:rPr>
          <w:lang w:val="en-US"/>
        </w:rPr>
        <w:t>N</w:t>
      </w:r>
      <w:r w:rsidRPr="00775952">
        <w:t xml:space="preserve"> </w:t>
      </w:r>
      <w:r>
        <w:t>точек из предварительной выборки в соответствие с компонентами дифференциальной интерферометрической фазы:</w:t>
      </w:r>
    </w:p>
    <w:p w:rsidR="00353C89" w:rsidRPr="00775952" w:rsidRDefault="00353C89" w:rsidP="00353C89">
      <w:pPr>
        <w:ind w:firstLine="0"/>
        <w:jc w:val="center"/>
        <w:rPr>
          <w:rFonts w:cs="Times New Roman"/>
          <w:position w:val="-16"/>
          <w:szCs w:val="24"/>
        </w:rPr>
      </w:pPr>
      <w:r w:rsidRPr="001C21F5">
        <w:rPr>
          <w:rFonts w:cs="Times New Roman"/>
          <w:position w:val="-16"/>
          <w:szCs w:val="24"/>
        </w:rPr>
        <w:object w:dxaOrig="5560" w:dyaOrig="420">
          <v:shape id="_x0000_i1038" type="#_x0000_t75" style="width:277.1pt;height:20.95pt" o:ole="">
            <v:imagedata r:id="rId33" o:title=""/>
          </v:shape>
          <o:OLEObject Type="Embed" ProgID="Equation.DSMT4" ShapeID="_x0000_i1038" DrawAspect="Content" ObjectID="_1507810703" r:id="rId34"/>
        </w:object>
      </w:r>
    </w:p>
    <w:p w:rsidR="00353C89" w:rsidRDefault="00353C89" w:rsidP="00353C89">
      <w:pPr>
        <w:ind w:firstLine="0"/>
      </w:pPr>
      <w:r>
        <w:t xml:space="preserve">где </w:t>
      </w:r>
      <w:r w:rsidRPr="006A5162">
        <w:rPr>
          <w:i/>
        </w:rPr>
        <w:t>х</w:t>
      </w:r>
      <w:r w:rsidRPr="00E34DAE">
        <w:t xml:space="preserve"> – </w:t>
      </w:r>
      <w:r>
        <w:t xml:space="preserve">координаты точки (постоянного отражателя) на радиолокационном кадре (по азимуту и наклонной дальности), </w:t>
      </w:r>
      <w:r w:rsidRPr="006A5162">
        <w:rPr>
          <w:i/>
          <w:lang w:val="en-US"/>
        </w:rPr>
        <w:t>i</w:t>
      </w:r>
      <w:r>
        <w:t xml:space="preserve"> – индекс интерферограммы</w:t>
      </w:r>
      <w:r w:rsidRPr="009A50A7">
        <w:t xml:space="preserve">, </w:t>
      </w:r>
      <w:r w:rsidRPr="009A50A7">
        <w:rPr>
          <w:position w:val="-12"/>
        </w:rPr>
        <w:object w:dxaOrig="600" w:dyaOrig="360">
          <v:shape id="_x0000_i1039" type="#_x0000_t75" style="width:29.3pt;height:18.4pt" o:ole="">
            <v:imagedata r:id="rId35" o:title=""/>
          </v:shape>
          <o:OLEObject Type="Embed" ProgID="Equation.DSMT4" ShapeID="_x0000_i1039" DrawAspect="Content" ObjectID="_1507810704" r:id="rId36"/>
        </w:object>
      </w:r>
      <w:r w:rsidRPr="009A50A7">
        <w:t xml:space="preserve"> </w:t>
      </w:r>
      <w:r>
        <w:t>означает остаток от деления на 2</w:t>
      </w:r>
      <w:r>
        <w:rPr>
          <w:rFonts w:cs="Times New Roman"/>
        </w:rPr>
        <w:t>π</w:t>
      </w:r>
      <w:r>
        <w:t>, т.к. фаза радиолокационного сигнала регистрируется в интервале от –</w:t>
      </w:r>
      <w:r>
        <w:rPr>
          <w:rFonts w:cs="Times New Roman"/>
        </w:rPr>
        <w:t>π</w:t>
      </w:r>
      <w:r>
        <w:t xml:space="preserve"> до +</w:t>
      </w:r>
      <w:r>
        <w:rPr>
          <w:rFonts w:cs="Times New Roman"/>
        </w:rPr>
        <w:t>π</w:t>
      </w:r>
      <w:r>
        <w:t>.</w:t>
      </w:r>
    </w:p>
    <w:p w:rsidR="00353C89" w:rsidRDefault="00353C89" w:rsidP="00353C89">
      <w:r>
        <w:t>Расчет смещений постоянных отражателей (техногенных объектов и элементов микрорельефа земной поверхности) основан на разделении компонент дифференциальной интерферометрической фазы на составляющие, различающиеся характеру изменений в пространстве кадра и во времени наблюдений</w:t>
      </w:r>
      <w:r w:rsidRPr="00033D60">
        <w:t xml:space="preserve"> [</w:t>
      </w:r>
      <w:r w:rsidR="009074B0">
        <w:t>16</w:t>
      </w:r>
      <w:r w:rsidRPr="00033D60">
        <w:t>]</w:t>
      </w:r>
      <w:r>
        <w:t xml:space="preserve">. </w:t>
      </w:r>
      <w:r w:rsidR="001D6F44">
        <w:t>Особенности и х</w:t>
      </w:r>
      <w:r>
        <w:t>арактеристики компонент приведены в таблице:</w:t>
      </w:r>
    </w:p>
    <w:p w:rsidR="00353C89" w:rsidRPr="0097000B" w:rsidRDefault="00353C89" w:rsidP="001D6F44">
      <w:pPr>
        <w:jc w:val="right"/>
        <w:rPr>
          <w:sz w:val="24"/>
        </w:rPr>
      </w:pPr>
      <w:r w:rsidRPr="0097000B">
        <w:rPr>
          <w:sz w:val="24"/>
        </w:rPr>
        <w:t xml:space="preserve">Таблица 1. </w:t>
      </w:r>
    </w:p>
    <w:p w:rsidR="001D6F44" w:rsidRPr="0097000B" w:rsidRDefault="001D6F44" w:rsidP="001D6F44">
      <w:pPr>
        <w:jc w:val="center"/>
        <w:rPr>
          <w:sz w:val="24"/>
        </w:rPr>
      </w:pPr>
      <w:r w:rsidRPr="0097000B">
        <w:rPr>
          <w:sz w:val="24"/>
        </w:rPr>
        <w:t>Характеристики компонент интерферометрической фазы</w:t>
      </w:r>
    </w:p>
    <w:tbl>
      <w:tblPr>
        <w:tblStyle w:val="a3"/>
        <w:tblW w:w="0" w:type="auto"/>
        <w:tblLook w:val="04A0"/>
      </w:tblPr>
      <w:tblGrid>
        <w:gridCol w:w="1006"/>
        <w:gridCol w:w="3071"/>
        <w:gridCol w:w="2738"/>
        <w:gridCol w:w="2471"/>
      </w:tblGrid>
      <w:tr w:rsidR="00353C89" w:rsidRPr="00536177" w:rsidTr="00536177">
        <w:tc>
          <w:tcPr>
            <w:tcW w:w="1006" w:type="dxa"/>
          </w:tcPr>
          <w:p w:rsidR="00353C89" w:rsidRPr="0097000B" w:rsidRDefault="00353C89" w:rsidP="0097000B">
            <w:pPr>
              <w:spacing w:before="60" w:after="60" w:line="240" w:lineRule="auto"/>
              <w:ind w:firstLine="0"/>
              <w:rPr>
                <w:sz w:val="24"/>
                <w:szCs w:val="28"/>
              </w:rPr>
            </w:pPr>
          </w:p>
        </w:tc>
        <w:tc>
          <w:tcPr>
            <w:tcW w:w="3071" w:type="dxa"/>
          </w:tcPr>
          <w:p w:rsidR="00353C89" w:rsidRPr="0097000B" w:rsidRDefault="00353C89" w:rsidP="0097000B">
            <w:pPr>
              <w:spacing w:before="60" w:after="60" w:line="240" w:lineRule="auto"/>
              <w:ind w:firstLine="0"/>
              <w:jc w:val="center"/>
              <w:rPr>
                <w:sz w:val="24"/>
                <w:szCs w:val="28"/>
              </w:rPr>
            </w:pPr>
            <w:r w:rsidRPr="0097000B">
              <w:rPr>
                <w:sz w:val="24"/>
                <w:szCs w:val="28"/>
              </w:rPr>
              <w:t>Компонента</w:t>
            </w:r>
          </w:p>
        </w:tc>
        <w:tc>
          <w:tcPr>
            <w:tcW w:w="2738" w:type="dxa"/>
          </w:tcPr>
          <w:p w:rsidR="00353C89" w:rsidRPr="0097000B" w:rsidRDefault="00353C89" w:rsidP="0097000B">
            <w:pPr>
              <w:spacing w:before="60" w:after="60" w:line="240" w:lineRule="auto"/>
              <w:ind w:firstLine="0"/>
              <w:jc w:val="center"/>
              <w:rPr>
                <w:sz w:val="24"/>
                <w:szCs w:val="28"/>
              </w:rPr>
            </w:pPr>
            <w:r w:rsidRPr="0097000B">
              <w:rPr>
                <w:sz w:val="24"/>
                <w:szCs w:val="28"/>
              </w:rPr>
              <w:t>Изменения в пространстве кадра</w:t>
            </w:r>
          </w:p>
        </w:tc>
        <w:tc>
          <w:tcPr>
            <w:tcW w:w="2471" w:type="dxa"/>
          </w:tcPr>
          <w:p w:rsidR="00353C89" w:rsidRPr="0097000B" w:rsidRDefault="00353C89" w:rsidP="0097000B">
            <w:pPr>
              <w:spacing w:before="60" w:after="60" w:line="240" w:lineRule="auto"/>
              <w:ind w:firstLine="0"/>
              <w:jc w:val="center"/>
              <w:rPr>
                <w:sz w:val="24"/>
                <w:szCs w:val="28"/>
              </w:rPr>
            </w:pPr>
            <w:r w:rsidRPr="0097000B">
              <w:rPr>
                <w:sz w:val="24"/>
                <w:szCs w:val="28"/>
              </w:rPr>
              <w:t>Во времени</w:t>
            </w:r>
          </w:p>
        </w:tc>
      </w:tr>
      <w:tr w:rsidR="00353C89" w:rsidRPr="00536177" w:rsidTr="00536177">
        <w:tc>
          <w:tcPr>
            <w:tcW w:w="1006" w:type="dxa"/>
          </w:tcPr>
          <w:p w:rsidR="00353C89" w:rsidRPr="0097000B" w:rsidRDefault="00353C89" w:rsidP="0097000B">
            <w:pPr>
              <w:spacing w:before="60" w:after="60" w:line="240" w:lineRule="auto"/>
              <w:ind w:firstLine="0"/>
              <w:rPr>
                <w:sz w:val="24"/>
                <w:szCs w:val="28"/>
              </w:rPr>
            </w:pPr>
            <w:r w:rsidRPr="0097000B">
              <w:rPr>
                <w:position w:val="-16"/>
                <w:sz w:val="24"/>
                <w:szCs w:val="28"/>
              </w:rPr>
              <w:object w:dxaOrig="760" w:dyaOrig="420">
                <v:shape id="_x0000_i1040" type="#_x0000_t75" style="width:38.5pt;height:20.95pt" o:ole="">
                  <v:imagedata r:id="rId37" o:title=""/>
                </v:shape>
                <o:OLEObject Type="Embed" ProgID="Equation.DSMT4" ShapeID="_x0000_i1040" DrawAspect="Content" ObjectID="_1507810705" r:id="rId38"/>
              </w:object>
            </w:r>
          </w:p>
        </w:tc>
        <w:tc>
          <w:tcPr>
            <w:tcW w:w="3071" w:type="dxa"/>
          </w:tcPr>
          <w:p w:rsidR="00353C89" w:rsidRPr="0097000B" w:rsidRDefault="00353C89" w:rsidP="0097000B">
            <w:pPr>
              <w:spacing w:before="60" w:after="60" w:line="240" w:lineRule="auto"/>
              <w:ind w:firstLine="0"/>
              <w:jc w:val="center"/>
              <w:rPr>
                <w:sz w:val="24"/>
                <w:szCs w:val="28"/>
              </w:rPr>
            </w:pPr>
            <w:r w:rsidRPr="0097000B">
              <w:rPr>
                <w:sz w:val="24"/>
                <w:szCs w:val="28"/>
              </w:rPr>
              <w:t>Смещения</w:t>
            </w:r>
          </w:p>
        </w:tc>
        <w:tc>
          <w:tcPr>
            <w:tcW w:w="2738" w:type="dxa"/>
          </w:tcPr>
          <w:p w:rsidR="00353C89" w:rsidRPr="0097000B" w:rsidRDefault="00353C89" w:rsidP="0097000B">
            <w:pPr>
              <w:spacing w:before="60" w:after="60" w:line="240" w:lineRule="auto"/>
              <w:ind w:firstLine="0"/>
              <w:jc w:val="center"/>
              <w:rPr>
                <w:sz w:val="24"/>
                <w:szCs w:val="28"/>
              </w:rPr>
            </w:pPr>
            <w:r w:rsidRPr="0097000B">
              <w:rPr>
                <w:sz w:val="24"/>
                <w:szCs w:val="28"/>
              </w:rPr>
              <w:t>Медленные изменения</w:t>
            </w:r>
          </w:p>
        </w:tc>
        <w:tc>
          <w:tcPr>
            <w:tcW w:w="2471" w:type="dxa"/>
          </w:tcPr>
          <w:p w:rsidR="00353C89" w:rsidRPr="0097000B" w:rsidRDefault="00353C89" w:rsidP="0097000B">
            <w:pPr>
              <w:spacing w:before="60" w:after="60" w:line="240" w:lineRule="auto"/>
              <w:ind w:firstLine="0"/>
              <w:jc w:val="center"/>
              <w:rPr>
                <w:sz w:val="24"/>
                <w:szCs w:val="28"/>
              </w:rPr>
            </w:pPr>
            <w:r w:rsidRPr="0097000B">
              <w:rPr>
                <w:sz w:val="24"/>
                <w:szCs w:val="28"/>
              </w:rPr>
              <w:t>Медленные изменения</w:t>
            </w:r>
          </w:p>
        </w:tc>
      </w:tr>
      <w:tr w:rsidR="00353C89" w:rsidRPr="00536177" w:rsidTr="00536177">
        <w:tc>
          <w:tcPr>
            <w:tcW w:w="1006" w:type="dxa"/>
          </w:tcPr>
          <w:p w:rsidR="00353C89" w:rsidRPr="0097000B" w:rsidRDefault="00353C89" w:rsidP="0097000B">
            <w:pPr>
              <w:spacing w:before="60" w:after="60" w:line="240" w:lineRule="auto"/>
              <w:ind w:firstLine="0"/>
              <w:rPr>
                <w:sz w:val="24"/>
                <w:szCs w:val="28"/>
              </w:rPr>
            </w:pPr>
            <w:r w:rsidRPr="0097000B">
              <w:rPr>
                <w:position w:val="-14"/>
                <w:sz w:val="24"/>
                <w:szCs w:val="28"/>
              </w:rPr>
              <w:object w:dxaOrig="780" w:dyaOrig="400">
                <v:shape id="_x0000_i1041" type="#_x0000_t75" style="width:39.35pt;height:20.95pt" o:ole="">
                  <v:imagedata r:id="rId39" o:title=""/>
                </v:shape>
                <o:OLEObject Type="Embed" ProgID="Equation.DSMT4" ShapeID="_x0000_i1041" DrawAspect="Content" ObjectID="_1507810706" r:id="rId40"/>
              </w:object>
            </w:r>
          </w:p>
        </w:tc>
        <w:tc>
          <w:tcPr>
            <w:tcW w:w="3071" w:type="dxa"/>
          </w:tcPr>
          <w:p w:rsidR="00353C89" w:rsidRPr="0097000B" w:rsidRDefault="00353C89" w:rsidP="0097000B">
            <w:pPr>
              <w:spacing w:before="60" w:after="60" w:line="240" w:lineRule="auto"/>
              <w:ind w:firstLine="0"/>
              <w:jc w:val="center"/>
              <w:rPr>
                <w:sz w:val="24"/>
                <w:szCs w:val="28"/>
              </w:rPr>
            </w:pPr>
            <w:r w:rsidRPr="0097000B">
              <w:rPr>
                <w:sz w:val="24"/>
                <w:szCs w:val="28"/>
              </w:rPr>
              <w:t>Атмосферный сдвиг</w:t>
            </w:r>
          </w:p>
        </w:tc>
        <w:tc>
          <w:tcPr>
            <w:tcW w:w="2738" w:type="dxa"/>
          </w:tcPr>
          <w:p w:rsidR="00353C89" w:rsidRPr="0097000B" w:rsidRDefault="00353C89" w:rsidP="0097000B">
            <w:pPr>
              <w:spacing w:before="60" w:after="60" w:line="240" w:lineRule="auto"/>
              <w:ind w:firstLine="0"/>
              <w:jc w:val="center"/>
              <w:rPr>
                <w:sz w:val="24"/>
                <w:szCs w:val="28"/>
              </w:rPr>
            </w:pPr>
            <w:r w:rsidRPr="0097000B">
              <w:rPr>
                <w:sz w:val="24"/>
                <w:szCs w:val="28"/>
              </w:rPr>
              <w:t>Медленные изменения</w:t>
            </w:r>
          </w:p>
        </w:tc>
        <w:tc>
          <w:tcPr>
            <w:tcW w:w="2471" w:type="dxa"/>
          </w:tcPr>
          <w:p w:rsidR="00353C89" w:rsidRPr="0097000B" w:rsidRDefault="00353C89" w:rsidP="0097000B">
            <w:pPr>
              <w:spacing w:before="60" w:after="60" w:line="240" w:lineRule="auto"/>
              <w:ind w:firstLine="0"/>
              <w:jc w:val="center"/>
              <w:rPr>
                <w:sz w:val="24"/>
                <w:szCs w:val="28"/>
              </w:rPr>
            </w:pPr>
            <w:r w:rsidRPr="0097000B">
              <w:rPr>
                <w:sz w:val="24"/>
                <w:szCs w:val="28"/>
              </w:rPr>
              <w:t>Быстрые изменения</w:t>
            </w:r>
          </w:p>
        </w:tc>
      </w:tr>
      <w:tr w:rsidR="00353C89" w:rsidRPr="00536177" w:rsidTr="00536177">
        <w:tc>
          <w:tcPr>
            <w:tcW w:w="1006" w:type="dxa"/>
          </w:tcPr>
          <w:p w:rsidR="00353C89" w:rsidRPr="0097000B" w:rsidRDefault="00353C89" w:rsidP="0097000B">
            <w:pPr>
              <w:spacing w:before="60" w:after="60" w:line="240" w:lineRule="auto"/>
              <w:ind w:firstLine="0"/>
              <w:rPr>
                <w:sz w:val="24"/>
                <w:szCs w:val="28"/>
              </w:rPr>
            </w:pPr>
            <w:r w:rsidRPr="0097000B">
              <w:rPr>
                <w:position w:val="-14"/>
                <w:sz w:val="24"/>
                <w:szCs w:val="28"/>
              </w:rPr>
              <w:object w:dxaOrig="760" w:dyaOrig="400">
                <v:shape id="_x0000_i1042" type="#_x0000_t75" style="width:38.5pt;height:20.95pt" o:ole="">
                  <v:imagedata r:id="rId41" o:title=""/>
                </v:shape>
                <o:OLEObject Type="Embed" ProgID="Equation.DSMT4" ShapeID="_x0000_i1042" DrawAspect="Content" ObjectID="_1507810707" r:id="rId42"/>
              </w:object>
            </w:r>
          </w:p>
        </w:tc>
        <w:tc>
          <w:tcPr>
            <w:tcW w:w="3071" w:type="dxa"/>
          </w:tcPr>
          <w:p w:rsidR="00353C89" w:rsidRPr="0097000B" w:rsidRDefault="00353C89" w:rsidP="0097000B">
            <w:pPr>
              <w:spacing w:before="60" w:after="60" w:line="240" w:lineRule="auto"/>
              <w:ind w:firstLine="0"/>
              <w:jc w:val="center"/>
              <w:rPr>
                <w:sz w:val="24"/>
                <w:szCs w:val="28"/>
              </w:rPr>
            </w:pPr>
            <w:r w:rsidRPr="0097000B">
              <w:rPr>
                <w:sz w:val="24"/>
                <w:szCs w:val="28"/>
              </w:rPr>
              <w:t>Ошибка определения орбиты</w:t>
            </w:r>
          </w:p>
        </w:tc>
        <w:tc>
          <w:tcPr>
            <w:tcW w:w="2738" w:type="dxa"/>
          </w:tcPr>
          <w:p w:rsidR="00353C89" w:rsidRPr="0097000B" w:rsidRDefault="00353C89" w:rsidP="0097000B">
            <w:pPr>
              <w:spacing w:before="60" w:after="60" w:line="240" w:lineRule="auto"/>
              <w:ind w:firstLine="0"/>
              <w:jc w:val="center"/>
              <w:rPr>
                <w:sz w:val="24"/>
                <w:szCs w:val="28"/>
              </w:rPr>
            </w:pPr>
            <w:r w:rsidRPr="0097000B">
              <w:rPr>
                <w:sz w:val="24"/>
                <w:szCs w:val="28"/>
              </w:rPr>
              <w:t>Медленные изменения</w:t>
            </w:r>
          </w:p>
        </w:tc>
        <w:tc>
          <w:tcPr>
            <w:tcW w:w="2471" w:type="dxa"/>
          </w:tcPr>
          <w:p w:rsidR="00353C89" w:rsidRPr="0097000B" w:rsidRDefault="00353C89" w:rsidP="0097000B">
            <w:pPr>
              <w:spacing w:before="60" w:after="60" w:line="240" w:lineRule="auto"/>
              <w:ind w:firstLine="0"/>
              <w:jc w:val="center"/>
              <w:rPr>
                <w:sz w:val="24"/>
                <w:szCs w:val="28"/>
              </w:rPr>
            </w:pPr>
            <w:r w:rsidRPr="0097000B">
              <w:rPr>
                <w:sz w:val="24"/>
                <w:szCs w:val="28"/>
              </w:rPr>
              <w:t>Быстрые изменения</w:t>
            </w:r>
          </w:p>
        </w:tc>
      </w:tr>
      <w:tr w:rsidR="00353C89" w:rsidRPr="00536177" w:rsidTr="00536177">
        <w:tc>
          <w:tcPr>
            <w:tcW w:w="1006" w:type="dxa"/>
          </w:tcPr>
          <w:p w:rsidR="00353C89" w:rsidRPr="0097000B" w:rsidRDefault="00353C89" w:rsidP="0097000B">
            <w:pPr>
              <w:spacing w:before="60" w:after="60" w:line="240" w:lineRule="auto"/>
              <w:ind w:firstLine="0"/>
              <w:rPr>
                <w:sz w:val="24"/>
                <w:szCs w:val="28"/>
              </w:rPr>
            </w:pPr>
            <w:r w:rsidRPr="0097000B">
              <w:rPr>
                <w:position w:val="-14"/>
                <w:sz w:val="24"/>
                <w:szCs w:val="28"/>
              </w:rPr>
              <w:object w:dxaOrig="620" w:dyaOrig="400">
                <v:shape id="_x0000_i1043" type="#_x0000_t75" style="width:31pt;height:20.95pt" o:ole="">
                  <v:imagedata r:id="rId43" o:title=""/>
                </v:shape>
                <o:OLEObject Type="Embed" ProgID="Equation.DSMT4" ShapeID="_x0000_i1043" DrawAspect="Content" ObjectID="_1507810708" r:id="rId44"/>
              </w:object>
            </w:r>
          </w:p>
        </w:tc>
        <w:tc>
          <w:tcPr>
            <w:tcW w:w="3071" w:type="dxa"/>
          </w:tcPr>
          <w:p w:rsidR="00353C89" w:rsidRPr="0097000B" w:rsidRDefault="00353C89" w:rsidP="0097000B">
            <w:pPr>
              <w:spacing w:before="60" w:after="60" w:line="240" w:lineRule="auto"/>
              <w:ind w:firstLine="0"/>
              <w:jc w:val="center"/>
              <w:rPr>
                <w:sz w:val="24"/>
                <w:szCs w:val="28"/>
              </w:rPr>
            </w:pPr>
            <w:r w:rsidRPr="0097000B">
              <w:rPr>
                <w:sz w:val="24"/>
                <w:szCs w:val="28"/>
              </w:rPr>
              <w:t>Некоррелируемый фазовый шум</w:t>
            </w:r>
          </w:p>
        </w:tc>
        <w:tc>
          <w:tcPr>
            <w:tcW w:w="2738" w:type="dxa"/>
          </w:tcPr>
          <w:p w:rsidR="00353C89" w:rsidRPr="0097000B" w:rsidRDefault="00353C89" w:rsidP="0097000B">
            <w:pPr>
              <w:spacing w:before="60" w:after="60" w:line="240" w:lineRule="auto"/>
              <w:ind w:firstLine="0"/>
              <w:jc w:val="center"/>
              <w:rPr>
                <w:sz w:val="24"/>
                <w:szCs w:val="28"/>
              </w:rPr>
            </w:pPr>
            <w:r w:rsidRPr="0097000B">
              <w:rPr>
                <w:sz w:val="24"/>
                <w:szCs w:val="28"/>
              </w:rPr>
              <w:t>Быстрые изменения</w:t>
            </w:r>
          </w:p>
        </w:tc>
        <w:tc>
          <w:tcPr>
            <w:tcW w:w="2471" w:type="dxa"/>
          </w:tcPr>
          <w:p w:rsidR="00353C89" w:rsidRPr="0097000B" w:rsidRDefault="00353C89" w:rsidP="0097000B">
            <w:pPr>
              <w:spacing w:before="60" w:after="60" w:line="240" w:lineRule="auto"/>
              <w:ind w:firstLine="0"/>
              <w:jc w:val="center"/>
              <w:rPr>
                <w:sz w:val="24"/>
                <w:szCs w:val="28"/>
              </w:rPr>
            </w:pPr>
            <w:r w:rsidRPr="0097000B">
              <w:rPr>
                <w:sz w:val="24"/>
                <w:szCs w:val="28"/>
              </w:rPr>
              <w:t>Быстрые изменения</w:t>
            </w:r>
          </w:p>
        </w:tc>
      </w:tr>
      <w:tr w:rsidR="00353C89" w:rsidRPr="00536177" w:rsidTr="00536177">
        <w:tc>
          <w:tcPr>
            <w:tcW w:w="1006" w:type="dxa"/>
          </w:tcPr>
          <w:p w:rsidR="00353C89" w:rsidRPr="0097000B" w:rsidRDefault="00353C89" w:rsidP="0097000B">
            <w:pPr>
              <w:spacing w:before="60" w:after="60" w:line="240" w:lineRule="auto"/>
              <w:ind w:firstLine="0"/>
              <w:rPr>
                <w:sz w:val="24"/>
                <w:szCs w:val="28"/>
              </w:rPr>
            </w:pPr>
            <w:r w:rsidRPr="0097000B">
              <w:rPr>
                <w:position w:val="-14"/>
                <w:sz w:val="24"/>
                <w:szCs w:val="28"/>
              </w:rPr>
              <w:object w:dxaOrig="620" w:dyaOrig="400">
                <v:shape id="_x0000_i1044" type="#_x0000_t75" style="width:31pt;height:20.95pt" o:ole="">
                  <v:imagedata r:id="rId45" o:title=""/>
                </v:shape>
                <o:OLEObject Type="Embed" ProgID="Equation.DSMT4" ShapeID="_x0000_i1044" DrawAspect="Content" ObjectID="_1507810709" r:id="rId46"/>
              </w:object>
            </w:r>
          </w:p>
        </w:tc>
        <w:tc>
          <w:tcPr>
            <w:tcW w:w="3071" w:type="dxa"/>
          </w:tcPr>
          <w:p w:rsidR="00353C89" w:rsidRPr="0097000B" w:rsidRDefault="00353C89" w:rsidP="0097000B">
            <w:pPr>
              <w:spacing w:before="60" w:after="60" w:line="240" w:lineRule="auto"/>
              <w:ind w:firstLine="0"/>
              <w:jc w:val="center"/>
              <w:rPr>
                <w:sz w:val="24"/>
                <w:szCs w:val="28"/>
              </w:rPr>
            </w:pPr>
            <w:r w:rsidRPr="0097000B">
              <w:rPr>
                <w:sz w:val="24"/>
                <w:szCs w:val="28"/>
              </w:rPr>
              <w:t>Ошибка устранения рельефа</w:t>
            </w:r>
          </w:p>
        </w:tc>
        <w:tc>
          <w:tcPr>
            <w:tcW w:w="2738" w:type="dxa"/>
          </w:tcPr>
          <w:p w:rsidR="00353C89" w:rsidRPr="0097000B" w:rsidRDefault="00353C89" w:rsidP="0097000B">
            <w:pPr>
              <w:spacing w:before="60" w:after="60" w:line="240" w:lineRule="auto"/>
              <w:ind w:firstLine="0"/>
              <w:jc w:val="center"/>
              <w:rPr>
                <w:sz w:val="24"/>
                <w:szCs w:val="28"/>
              </w:rPr>
            </w:pPr>
            <w:r w:rsidRPr="0097000B">
              <w:rPr>
                <w:sz w:val="24"/>
                <w:szCs w:val="28"/>
              </w:rPr>
              <w:t>Быстрые изменения</w:t>
            </w:r>
          </w:p>
        </w:tc>
        <w:tc>
          <w:tcPr>
            <w:tcW w:w="2471" w:type="dxa"/>
          </w:tcPr>
          <w:p w:rsidR="00353C89" w:rsidRPr="0097000B" w:rsidRDefault="00353C89" w:rsidP="0097000B">
            <w:pPr>
              <w:spacing w:before="60" w:after="60" w:line="240" w:lineRule="auto"/>
              <w:ind w:firstLine="0"/>
              <w:jc w:val="center"/>
              <w:rPr>
                <w:sz w:val="24"/>
                <w:szCs w:val="28"/>
              </w:rPr>
            </w:pPr>
            <w:r w:rsidRPr="0097000B">
              <w:rPr>
                <w:sz w:val="24"/>
                <w:szCs w:val="28"/>
              </w:rPr>
              <w:t>Пропорционально перпендикулярной базовой линии</w:t>
            </w:r>
          </w:p>
        </w:tc>
      </w:tr>
    </w:tbl>
    <w:p w:rsidR="00353C89" w:rsidRDefault="00353C89" w:rsidP="00353C89"/>
    <w:p w:rsidR="00353C89" w:rsidRPr="00FF7918" w:rsidRDefault="00353C89" w:rsidP="00353C89">
      <w:r>
        <w:t xml:space="preserve">Исходя из характеристики компоненты </w:t>
      </w:r>
      <w:r w:rsidRPr="00FF7918">
        <w:rPr>
          <w:position w:val="-14"/>
        </w:rPr>
        <w:object w:dxaOrig="680" w:dyaOrig="380">
          <v:shape id="_x0000_i1045" type="#_x0000_t75" style="width:34.35pt;height:18.4pt" o:ole="">
            <v:imagedata r:id="rId47" o:title=""/>
          </v:shape>
          <o:OLEObject Type="Embed" ProgID="Equation.DSMT4" ShapeID="_x0000_i1045" DrawAspect="Content" ObjectID="_1507810710" r:id="rId48"/>
        </w:object>
      </w:r>
      <w:r>
        <w:t xml:space="preserve"> в таблице 1, метод определяет величину деформаций обширных областей земной поверхности, тогда как смещения отдельных объектов воспринимаются </w:t>
      </w:r>
      <w:r>
        <w:lastRenderedPageBreak/>
        <w:t>как</w:t>
      </w:r>
      <w:bookmarkStart w:id="0" w:name="_GoBack"/>
      <w:bookmarkEnd w:id="0"/>
      <w:r>
        <w:t xml:space="preserve"> шум. Данная особенность метода подходит для исследования деформаций вызванных перемещением блоков земной поверхности и следствием извлечения углеводородов при разработке месторождений.</w:t>
      </w:r>
    </w:p>
    <w:p w:rsidR="00353C89" w:rsidRDefault="00353C89" w:rsidP="00353C89">
      <w:r>
        <w:t>На следующем шаге для</w:t>
      </w:r>
      <w:r w:rsidRPr="00264D02">
        <w:t xml:space="preserve"> </w:t>
      </w:r>
      <w:r>
        <w:rPr>
          <w:lang w:val="en-US"/>
        </w:rPr>
        <w:t>N</w:t>
      </w:r>
      <w:r w:rsidRPr="00264D02">
        <w:t xml:space="preserve"> </w:t>
      </w:r>
      <w:r>
        <w:t>точек</w:t>
      </w:r>
      <w:r w:rsidRPr="00264D02">
        <w:t xml:space="preserve"> </w:t>
      </w:r>
      <w:r>
        <w:t>из</w:t>
      </w:r>
      <w:r w:rsidRPr="00264D02">
        <w:t xml:space="preserve"> </w:t>
      </w:r>
      <w:r>
        <w:t>предварительной</w:t>
      </w:r>
      <w:r w:rsidRPr="00264D02">
        <w:t xml:space="preserve"> </w:t>
      </w:r>
      <w:r>
        <w:t>выборки</w:t>
      </w:r>
      <w:r w:rsidRPr="00264D02">
        <w:t xml:space="preserve"> </w:t>
      </w:r>
      <w:r>
        <w:t>выполняется</w:t>
      </w:r>
      <w:r w:rsidRPr="00264D02">
        <w:t xml:space="preserve"> </w:t>
      </w:r>
      <w:r>
        <w:t>анализ</w:t>
      </w:r>
      <w:r w:rsidRPr="00264D02">
        <w:t xml:space="preserve"> </w:t>
      </w:r>
      <w:r>
        <w:t>фазового</w:t>
      </w:r>
      <w:r w:rsidRPr="00264D02">
        <w:t xml:space="preserve"> </w:t>
      </w:r>
      <w:r>
        <w:t>шума</w:t>
      </w:r>
      <w:r w:rsidRPr="00264D02">
        <w:t xml:space="preserve"> </w:t>
      </w:r>
      <w:r w:rsidR="00EB7C0C" w:rsidRPr="00E56842">
        <w:object w:dxaOrig="540" w:dyaOrig="380">
          <v:shape id="_x0000_i1046" type="#_x0000_t75" style="width:26.8pt;height:20.1pt" o:ole="">
            <v:imagedata r:id="rId49" o:title=""/>
          </v:shape>
          <o:OLEObject Type="Embed" ProgID="Equation.DSMT4" ShapeID="_x0000_i1046" DrawAspect="Content" ObjectID="_1507810711" r:id="rId50"/>
        </w:object>
      </w:r>
      <w:r w:rsidR="00EB7C0C">
        <w:t xml:space="preserve"> </w:t>
      </w:r>
      <w:r>
        <w:t xml:space="preserve">для оценки стабильности и возможности дальнейшего использования каждой точки в качестве постоянного отражателя. Компоненты </w:t>
      </w:r>
      <w:r w:rsidRPr="003F1176">
        <w:object w:dxaOrig="680" w:dyaOrig="380">
          <v:shape id="_x0000_i1047" type="#_x0000_t75" style="width:34.35pt;height:18.4pt" o:ole="">
            <v:imagedata r:id="rId51" o:title=""/>
          </v:shape>
          <o:OLEObject Type="Embed" ProgID="Equation.DSMT4" ShapeID="_x0000_i1047" DrawAspect="Content" ObjectID="_1507810712" r:id="rId52"/>
        </w:object>
      </w:r>
      <w:r w:rsidR="00EB7C0C">
        <w:t>,</w:t>
      </w:r>
      <w:r w:rsidRPr="001C21F5">
        <w:object w:dxaOrig="680" w:dyaOrig="380">
          <v:shape id="_x0000_i1048" type="#_x0000_t75" style="width:33.5pt;height:20.1pt" o:ole="">
            <v:imagedata r:id="rId53" o:title=""/>
          </v:shape>
          <o:OLEObject Type="Embed" ProgID="Equation.DSMT4" ShapeID="_x0000_i1048" DrawAspect="Content" ObjectID="_1507810713" r:id="rId54"/>
        </w:object>
      </w:r>
      <w:r w:rsidR="00EB7C0C">
        <w:t>,</w:t>
      </w:r>
      <w:r w:rsidRPr="001C21F5">
        <w:object w:dxaOrig="660" w:dyaOrig="380">
          <v:shape id="_x0000_i1049" type="#_x0000_t75" style="width:32.65pt;height:20.1pt" o:ole="">
            <v:imagedata r:id="rId55" o:title=""/>
          </v:shape>
          <o:OLEObject Type="Embed" ProgID="Equation.DSMT4" ShapeID="_x0000_i1049" DrawAspect="Content" ObjectID="_1507810714" r:id="rId56"/>
        </w:object>
      </w:r>
      <w:r>
        <w:t xml:space="preserve"> медленно изменяются в пространстве радиолокационного кадра, поэтому могут быть исключены при помощи фильтра низких частот имеющего адаптивную составляющую. В качестве фильтра низких частот используется фильтр Баттерворта 5-ого порядка, т.к. он имеет пологую часть в полосе пропускани</w:t>
      </w:r>
      <w:r w:rsidR="00EB7C0C">
        <w:t>я</w:t>
      </w:r>
      <w:r>
        <w:t xml:space="preserve"> и крутое склонение в полосе отсечения на амплитудно-частотной характеристике (АЧХ). </w:t>
      </w:r>
    </w:p>
    <w:p w:rsidR="00353C89" w:rsidRPr="009C0383" w:rsidRDefault="00353C89" w:rsidP="00353C89">
      <w:r>
        <w:t xml:space="preserve">Алгоритм фильтрации реализуется для каждой из </w:t>
      </w:r>
      <w:r w:rsidRPr="00E0655A">
        <w:t>K</w:t>
      </w:r>
      <w:r w:rsidRPr="009C0383">
        <w:t xml:space="preserve"> </w:t>
      </w:r>
      <w:r>
        <w:t>интерферограмм</w:t>
      </w:r>
      <w:r w:rsidRPr="009C0383">
        <w:t xml:space="preserve"> </w:t>
      </w:r>
      <w:r>
        <w:t>следующим образом:</w:t>
      </w:r>
    </w:p>
    <w:p w:rsidR="00353C89" w:rsidRDefault="00353C89" w:rsidP="00E0655A">
      <w:r>
        <w:t xml:space="preserve">Так как предварительная выборка возможных постоянных отражателей не образует равномерную сетку, выполняется усреднение значений фазы </w:t>
      </w:r>
      <w:r w:rsidRPr="00E0655A">
        <w:object w:dxaOrig="480" w:dyaOrig="400">
          <v:shape id="_x0000_i1050" type="#_x0000_t75" style="width:23.45pt;height:20.95pt" o:ole="">
            <v:imagedata r:id="rId57" o:title=""/>
          </v:shape>
          <o:OLEObject Type="Embed" ProgID="Equation.DSMT4" ShapeID="_x0000_i1050" DrawAspect="Content" ObjectID="_1507810715" r:id="rId58"/>
        </w:object>
      </w:r>
      <w:r w:rsidRPr="00542B8C">
        <w:t xml:space="preserve"> </w:t>
      </w:r>
      <w:r>
        <w:t xml:space="preserve">для точек, попадающих в ячейку 50х50 пикселов. Вклад каждой точки в усредненное значение для ячейки взвешивается в зависимости от индекса дисперсии амплитуды </w:t>
      </w:r>
      <w:r w:rsidR="00B26DF3" w:rsidRPr="00B26DF3">
        <w:rPr>
          <w:position w:val="-12"/>
        </w:rPr>
        <w:object w:dxaOrig="380" w:dyaOrig="380">
          <v:shape id="_x0000_i1051" type="#_x0000_t75" style="width:18.4pt;height:20.1pt" o:ole="">
            <v:imagedata r:id="rId59" o:title=""/>
          </v:shape>
          <o:OLEObject Type="Embed" ProgID="Equation.DSMT4" ShapeID="_x0000_i1051" DrawAspect="Content" ObjectID="_1507810716" r:id="rId60"/>
        </w:object>
      </w:r>
      <w:r>
        <w:t>.  Таким образом, образуется равномерная сетка с низким разрешением.</w:t>
      </w:r>
    </w:p>
    <w:p w:rsidR="00353C89" w:rsidRDefault="00353C89" w:rsidP="00E0655A">
      <w:r>
        <w:t>Равномерная сетка разбивается на окна размером 32х32 и для комплексных значений фазы вычисляется Фурье преобразование.</w:t>
      </w:r>
    </w:p>
    <w:p w:rsidR="00353C89" w:rsidRPr="004C6720" w:rsidRDefault="00353C89" w:rsidP="00E0655A">
      <w:r>
        <w:t xml:space="preserve">Фурье образ сглаживается при помощи простого фильтра Гаусса, результирующая АЧХ представлена переменной </w:t>
      </w:r>
      <w:r w:rsidRPr="00E0655A">
        <w:object w:dxaOrig="920" w:dyaOrig="360">
          <v:shape id="_x0000_i1052" type="#_x0000_t75" style="width:45.2pt;height:18.4pt" o:ole="">
            <v:imagedata r:id="rId61" o:title=""/>
          </v:shape>
          <o:OLEObject Type="Embed" ProgID="Equation.DSMT4" ShapeID="_x0000_i1052" DrawAspect="Content" ObjectID="_1507810717" r:id="rId62"/>
        </w:object>
      </w:r>
    </w:p>
    <w:p w:rsidR="00353C89" w:rsidRDefault="00353C89" w:rsidP="00E0655A">
      <w:r>
        <w:t xml:space="preserve">Определяется медианное значение </w:t>
      </w:r>
      <w:r w:rsidRPr="00E0655A">
        <w:object w:dxaOrig="920" w:dyaOrig="400">
          <v:shape id="_x0000_i1053" type="#_x0000_t75" style="width:45.2pt;height:20.95pt" o:ole="">
            <v:imagedata r:id="rId63" o:title=""/>
          </v:shape>
          <o:OLEObject Type="Embed" ProgID="Equation.DSMT4" ShapeID="_x0000_i1053" DrawAspect="Content" ObjectID="_1507810718" r:id="rId64"/>
        </w:object>
      </w:r>
      <w:r>
        <w:t>.</w:t>
      </w:r>
    </w:p>
    <w:p w:rsidR="00353C89" w:rsidRDefault="00353C89" w:rsidP="00E0655A">
      <w:r>
        <w:lastRenderedPageBreak/>
        <w:t>Адаптивная часть суммируется с фильтром Баттерворта 5-ого порядка  в соответствие со следующей формулой:</w:t>
      </w:r>
    </w:p>
    <w:p w:rsidR="00353C89" w:rsidRDefault="00353C89" w:rsidP="00353C89">
      <w:pPr>
        <w:pStyle w:val="a4"/>
        <w:ind w:left="0" w:firstLine="0"/>
        <w:jc w:val="center"/>
      </w:pPr>
      <w:r w:rsidRPr="00617AA8">
        <w:rPr>
          <w:position w:val="-32"/>
        </w:rPr>
        <w:object w:dxaOrig="3920" w:dyaOrig="760">
          <v:shape id="_x0000_i1054" type="#_x0000_t75" style="width:195.9pt;height:38.5pt" o:ole="">
            <v:imagedata r:id="rId65" o:title=""/>
          </v:shape>
          <o:OLEObject Type="Embed" ProgID="Equation.DSMT4" ShapeID="_x0000_i1054" DrawAspect="Content" ObjectID="_1507810719" r:id="rId66"/>
        </w:object>
      </w:r>
    </w:p>
    <w:p w:rsidR="00353C89" w:rsidRDefault="00353C89" w:rsidP="00353C89">
      <w:pPr>
        <w:ind w:firstLine="0"/>
      </w:pPr>
      <w:r>
        <w:t xml:space="preserve">коэффициенты </w:t>
      </w:r>
      <w:r w:rsidR="00B26DF3" w:rsidRPr="00D32D00">
        <w:rPr>
          <w:position w:val="-6"/>
          <w:lang w:val="en-US"/>
        </w:rPr>
        <w:object w:dxaOrig="260" w:dyaOrig="240">
          <v:shape id="_x0000_i1055" type="#_x0000_t75" style="width:12.55pt;height:11.7pt" o:ole="">
            <v:imagedata r:id="rId67" o:title=""/>
          </v:shape>
          <o:OLEObject Type="Embed" ProgID="Equation.DSMT4" ShapeID="_x0000_i1055" DrawAspect="Content" ObjectID="_1507810720" r:id="rId68"/>
        </w:object>
      </w:r>
      <w:r w:rsidRPr="00344EAB">
        <w:t xml:space="preserve"> </w:t>
      </w:r>
      <w:r>
        <w:t xml:space="preserve">и </w:t>
      </w:r>
      <w:r w:rsidR="00B26DF3" w:rsidRPr="00344EAB">
        <w:rPr>
          <w:position w:val="-10"/>
        </w:rPr>
        <w:object w:dxaOrig="260" w:dyaOrig="340">
          <v:shape id="_x0000_i1056" type="#_x0000_t75" style="width:12.55pt;height:16.75pt" o:ole="">
            <v:imagedata r:id="rId69" o:title=""/>
          </v:shape>
          <o:OLEObject Type="Embed" ProgID="Equation.DSMT4" ShapeID="_x0000_i1056" DrawAspect="Content" ObjectID="_1507810721" r:id="rId70"/>
        </w:object>
      </w:r>
      <w:r>
        <w:t xml:space="preserve"> по умолчанию устанавливаются в 1 и 0,3 соответственно и позволяют настроить работу фильтра.</w:t>
      </w:r>
    </w:p>
    <w:p w:rsidR="00353C89" w:rsidRDefault="00353C89" w:rsidP="00353C89">
      <w:pPr>
        <w:ind w:firstLine="709"/>
      </w:pPr>
      <w:r>
        <w:t>Адаптивная часть фильтра позволяет учесть частоты</w:t>
      </w:r>
      <w:r w:rsidR="00EB7C0C">
        <w:t>,</w:t>
      </w:r>
      <w:r>
        <w:t xml:space="preserve"> присутствующие в значениях фазы внутри текущего окна.</w:t>
      </w:r>
    </w:p>
    <w:p w:rsidR="00353C89" w:rsidRPr="00344EAB" w:rsidRDefault="00353C89" w:rsidP="00353C89">
      <w:pPr>
        <w:ind w:firstLine="709"/>
      </w:pPr>
      <w:r>
        <w:t>Оценка топографической составляюще</w:t>
      </w:r>
      <w:r w:rsidR="00B26DF3">
        <w:t>й</w:t>
      </w:r>
      <w:r>
        <w:t xml:space="preserve"> рассчитывается в соответствие со следующей формулой</w:t>
      </w:r>
    </w:p>
    <w:p w:rsidR="00353C89" w:rsidRDefault="00353C89" w:rsidP="00353C89">
      <w:pPr>
        <w:ind w:firstLine="0"/>
        <w:jc w:val="center"/>
      </w:pPr>
      <w:r w:rsidRPr="00CC27D4">
        <w:rPr>
          <w:position w:val="-34"/>
        </w:rPr>
        <w:object w:dxaOrig="4060" w:dyaOrig="780">
          <v:shape id="_x0000_i1057" type="#_x0000_t75" style="width:203.45pt;height:39.35pt" o:ole="">
            <v:imagedata r:id="rId71" o:title=""/>
          </v:shape>
          <o:OLEObject Type="Embed" ProgID="Equation.DSMT4" ShapeID="_x0000_i1057" DrawAspect="Content" ObjectID="_1507810722" r:id="rId72"/>
        </w:object>
      </w:r>
    </w:p>
    <w:p w:rsidR="00353C89" w:rsidRDefault="00353C89" w:rsidP="00B26DF3">
      <w:pPr>
        <w:ind w:firstLine="0"/>
      </w:pPr>
      <w:r>
        <w:t xml:space="preserve">где </w:t>
      </w:r>
      <w:r w:rsidR="00B26DF3" w:rsidRPr="00EB2BDE">
        <w:rPr>
          <w:position w:val="-14"/>
        </w:rPr>
        <w:object w:dxaOrig="580" w:dyaOrig="400">
          <v:shape id="_x0000_i1058" type="#_x0000_t75" style="width:29.3pt;height:20.1pt" o:ole="">
            <v:imagedata r:id="rId73" o:title=""/>
          </v:shape>
          <o:OLEObject Type="Embed" ProgID="Equation.DSMT4" ShapeID="_x0000_i1058" DrawAspect="Content" ObjectID="_1507810723" r:id="rId74"/>
        </w:object>
      </w:r>
      <w:r>
        <w:t xml:space="preserve"> – перпендикулярная базовая линия для точки </w:t>
      </w:r>
      <w:r w:rsidRPr="00EB2BDE">
        <w:rPr>
          <w:i/>
          <w:lang w:val="en-US"/>
        </w:rPr>
        <w:t>x</w:t>
      </w:r>
      <w:r w:rsidRPr="00EB2BDE">
        <w:t xml:space="preserve"> </w:t>
      </w:r>
      <w:r>
        <w:t xml:space="preserve">и интерферометрической пары </w:t>
      </w:r>
      <w:r w:rsidRPr="00EB2BDE">
        <w:rPr>
          <w:i/>
          <w:lang w:val="en-US"/>
        </w:rPr>
        <w:t>i</w:t>
      </w:r>
      <w:r w:rsidRPr="00EB2BDE">
        <w:t xml:space="preserve"> , </w:t>
      </w:r>
      <w:r w:rsidR="00B26DF3" w:rsidRPr="00EB2BDE">
        <w:rPr>
          <w:position w:val="-6"/>
        </w:rPr>
        <w:object w:dxaOrig="240" w:dyaOrig="300">
          <v:shape id="_x0000_i1059" type="#_x0000_t75" style="width:11.7pt;height:15.05pt" o:ole="">
            <v:imagedata r:id="rId75" o:title=""/>
          </v:shape>
          <o:OLEObject Type="Embed" ProgID="Equation.DSMT4" ShapeID="_x0000_i1059" DrawAspect="Content" ObjectID="_1507810724" r:id="rId76"/>
        </w:object>
      </w:r>
      <w:r w:rsidRPr="00EB2BDE">
        <w:t xml:space="preserve"> – </w:t>
      </w:r>
      <w:r>
        <w:t xml:space="preserve">длина волны зондирующего излучения, </w:t>
      </w:r>
      <w:r w:rsidRPr="00D563E0">
        <w:rPr>
          <w:position w:val="-6"/>
        </w:rPr>
        <w:object w:dxaOrig="340" w:dyaOrig="279">
          <v:shape id="_x0000_i1060" type="#_x0000_t75" style="width:16.75pt;height:13.4pt" o:ole="">
            <v:imagedata r:id="rId77" o:title=""/>
          </v:shape>
          <o:OLEObject Type="Embed" ProgID="Equation.DSMT4" ShapeID="_x0000_i1060" DrawAspect="Content" ObjectID="_1507810725" r:id="rId78"/>
        </w:object>
      </w:r>
      <w:r w:rsidRPr="00D563E0">
        <w:t xml:space="preserve">– </w:t>
      </w:r>
      <w:r>
        <w:t xml:space="preserve">ошибка опорной ЦМР по высоте, </w:t>
      </w:r>
      <w:r w:rsidR="00B26DF3" w:rsidRPr="00D563E0">
        <w:rPr>
          <w:position w:val="-12"/>
        </w:rPr>
        <w:object w:dxaOrig="340" w:dyaOrig="380">
          <v:shape id="_x0000_i1061" type="#_x0000_t75" style="width:16.75pt;height:20.1pt" o:ole="">
            <v:imagedata r:id="rId79" o:title=""/>
          </v:shape>
          <o:OLEObject Type="Embed" ProgID="Equation.DSMT4" ShapeID="_x0000_i1061" DrawAspect="Content" ObjectID="_1507810726" r:id="rId80"/>
        </w:object>
      </w:r>
      <w:r>
        <w:t xml:space="preserve"> – расстояние от антенны радиолокатора до точки на земной поверхности, </w:t>
      </w:r>
      <w:r w:rsidR="00B26DF3" w:rsidRPr="00D563E0">
        <w:rPr>
          <w:position w:val="-12"/>
        </w:rPr>
        <w:object w:dxaOrig="300" w:dyaOrig="380">
          <v:shape id="_x0000_i1062" type="#_x0000_t75" style="width:15.05pt;height:20.1pt" o:ole="">
            <v:imagedata r:id="rId81" o:title=""/>
          </v:shape>
          <o:OLEObject Type="Embed" ProgID="Equation.DSMT4" ShapeID="_x0000_i1062" DrawAspect="Content" ObjectID="_1507810727" r:id="rId82"/>
        </w:object>
      </w:r>
      <w:r>
        <w:t xml:space="preserve"> – угол обзора точки.</w:t>
      </w:r>
    </w:p>
    <w:p w:rsidR="00353C89" w:rsidRPr="00D563E0" w:rsidRDefault="00353C89" w:rsidP="00B26DF3">
      <w:pPr>
        <w:ind w:firstLine="709"/>
      </w:pPr>
      <w:r>
        <w:t xml:space="preserve">Значение коэффициента </w:t>
      </w:r>
      <w:r w:rsidR="00B26DF3" w:rsidRPr="00D563E0">
        <w:rPr>
          <w:position w:val="-14"/>
        </w:rPr>
        <w:object w:dxaOrig="499" w:dyaOrig="400">
          <v:shape id="_x0000_i1063" type="#_x0000_t75" style="width:25.95pt;height:20.1pt" o:ole="">
            <v:imagedata r:id="rId83" o:title=""/>
          </v:shape>
          <o:OLEObject Type="Embed" ProgID="Equation.DSMT4" ShapeID="_x0000_i1063" DrawAspect="Content" ObjectID="_1507810728" r:id="rId84"/>
        </w:object>
      </w:r>
      <w:r>
        <w:t xml:space="preserve"> определяется по методу наименьших квадратов, при этом зависимость от </w:t>
      </w:r>
      <w:r w:rsidR="00B26DF3" w:rsidRPr="00D563E0">
        <w:rPr>
          <w:position w:val="-6"/>
        </w:rPr>
        <w:object w:dxaOrig="380" w:dyaOrig="300">
          <v:shape id="_x0000_i1064" type="#_x0000_t75" style="width:18.4pt;height:15.05pt" o:ole="">
            <v:imagedata r:id="rId85" o:title=""/>
          </v:shape>
          <o:OLEObject Type="Embed" ProgID="Equation.DSMT4" ShapeID="_x0000_i1064" DrawAspect="Content" ObjectID="_1507810729" r:id="rId86"/>
        </w:object>
      </w:r>
      <w:r w:rsidRPr="00D563E0">
        <w:t xml:space="preserve"> </w:t>
      </w:r>
      <w:r>
        <w:t xml:space="preserve">позволяет задать интервал принимаемых значений. Для опорного рельефа </w:t>
      </w:r>
      <w:r>
        <w:rPr>
          <w:lang w:val="en-US"/>
        </w:rPr>
        <w:t>SRTM</w:t>
      </w:r>
      <w:r w:rsidRPr="00D563E0">
        <w:t xml:space="preserve"> </w:t>
      </w:r>
      <w:r>
        <w:t xml:space="preserve">или </w:t>
      </w:r>
      <w:r>
        <w:rPr>
          <w:lang w:val="en-US"/>
        </w:rPr>
        <w:t>ASTER</w:t>
      </w:r>
      <w:r w:rsidRPr="00D563E0">
        <w:t xml:space="preserve"> </w:t>
      </w:r>
      <w:r>
        <w:rPr>
          <w:lang w:val="en-US"/>
        </w:rPr>
        <w:t>GDEM</w:t>
      </w:r>
      <w:r w:rsidRPr="00D563E0">
        <w:t xml:space="preserve"> </w:t>
      </w:r>
      <w:r>
        <w:rPr>
          <w:lang w:val="en-US"/>
        </w:rPr>
        <w:t>V</w:t>
      </w:r>
      <w:r w:rsidRPr="00D563E0">
        <w:t xml:space="preserve">2 </w:t>
      </w:r>
      <w:r>
        <w:t xml:space="preserve">границы </w:t>
      </w:r>
      <w:r w:rsidR="00B26DF3" w:rsidRPr="00D563E0">
        <w:rPr>
          <w:position w:val="-6"/>
        </w:rPr>
        <w:object w:dxaOrig="380" w:dyaOrig="300">
          <v:shape id="_x0000_i1065" type="#_x0000_t75" style="width:18.4pt;height:15.05pt" o:ole="">
            <v:imagedata r:id="rId87" o:title=""/>
          </v:shape>
          <o:OLEObject Type="Embed" ProgID="Equation.DSMT4" ShapeID="_x0000_i1065" DrawAspect="Content" ObjectID="_1507810730" r:id="rId88"/>
        </w:object>
      </w:r>
      <w:r w:rsidRPr="00D563E0">
        <w:t xml:space="preserve"> </w:t>
      </w:r>
      <w:r>
        <w:t xml:space="preserve">устанавливаются в </w:t>
      </w:r>
      <w:r>
        <w:rPr>
          <w:rFonts w:cs="Times New Roman"/>
        </w:rPr>
        <w:t>±</w:t>
      </w:r>
      <w:r>
        <w:t>20м.</w:t>
      </w:r>
    </w:p>
    <w:p w:rsidR="00353C89" w:rsidRDefault="00353C89" w:rsidP="00353C89">
      <w:r>
        <w:t>Фазовая стабильность и применимость точки в качестве постоянного отражателя определяется в соответствие с формулой:</w:t>
      </w:r>
    </w:p>
    <w:p w:rsidR="00353C89" w:rsidRPr="00264D02" w:rsidRDefault="00353C89" w:rsidP="00353C89">
      <w:pPr>
        <w:tabs>
          <w:tab w:val="left" w:pos="2127"/>
          <w:tab w:val="left" w:pos="7938"/>
        </w:tabs>
        <w:ind w:firstLine="0"/>
        <w:jc w:val="left"/>
      </w:pPr>
      <w:r>
        <w:rPr>
          <w:position w:val="-34"/>
        </w:rPr>
        <w:tab/>
      </w:r>
      <w:r w:rsidRPr="00CC27D4">
        <w:rPr>
          <w:position w:val="-34"/>
        </w:rPr>
        <w:object w:dxaOrig="4239" w:dyaOrig="820">
          <v:shape id="_x0000_i1066" type="#_x0000_t75" style="width:211pt;height:41pt" o:ole="">
            <v:imagedata r:id="rId89" o:title=""/>
          </v:shape>
          <o:OLEObject Type="Embed" ProgID="Equation.DSMT4" ShapeID="_x0000_i1066" DrawAspect="Content" ObjectID="_1507810731" r:id="rId90"/>
        </w:object>
      </w:r>
      <w:r>
        <w:rPr>
          <w:position w:val="-34"/>
        </w:rPr>
        <w:tab/>
      </w:r>
    </w:p>
    <w:p w:rsidR="00353C89" w:rsidRDefault="00353C89" w:rsidP="00353C89">
      <w:pPr>
        <w:rPr>
          <w:rFonts w:cs="Times New Roman"/>
          <w:szCs w:val="24"/>
        </w:rPr>
      </w:pPr>
      <w:r>
        <w:rPr>
          <w:rFonts w:cs="Times New Roman"/>
          <w:szCs w:val="24"/>
        </w:rPr>
        <w:t xml:space="preserve">На следующем этапе из предварительной выборки выделяются точки со значением </w:t>
      </w:r>
      <w:r w:rsidR="00B26DF3" w:rsidRPr="00D563E0">
        <w:rPr>
          <w:rFonts w:cs="Times New Roman"/>
          <w:position w:val="-12"/>
          <w:szCs w:val="24"/>
        </w:rPr>
        <w:object w:dxaOrig="300" w:dyaOrig="380">
          <v:shape id="_x0000_i1067" type="#_x0000_t75" style="width:15.05pt;height:20.1pt" o:ole="">
            <v:imagedata r:id="rId91" o:title=""/>
          </v:shape>
          <o:OLEObject Type="Embed" ProgID="Equation.DSMT4" ShapeID="_x0000_i1067" DrawAspect="Content" ObjectID="_1507810732" r:id="rId92"/>
        </w:object>
      </w:r>
      <w:r w:rsidRPr="00D563E0">
        <w:rPr>
          <w:rFonts w:cs="Times New Roman"/>
          <w:szCs w:val="24"/>
        </w:rPr>
        <w:t xml:space="preserve"> </w:t>
      </w:r>
      <w:r>
        <w:rPr>
          <w:rFonts w:cs="Times New Roman"/>
          <w:szCs w:val="24"/>
        </w:rPr>
        <w:t xml:space="preserve">выше порогового (по умолчанию 0.6). Дополнительно отсеиваются точки, являющиеся смежными пикселами в </w:t>
      </w:r>
      <w:r>
        <w:rPr>
          <w:rFonts w:cs="Times New Roman"/>
          <w:szCs w:val="24"/>
        </w:rPr>
        <w:lastRenderedPageBreak/>
        <w:t>координатах радиолокатора, так как для техногенных объектов с высоким уровнем обратного рассеяние характерна утечка энергии в боковые лепестки и засвечивание соседних пикселов на радиолокационном кадре.</w:t>
      </w:r>
    </w:p>
    <w:p w:rsidR="00353C89" w:rsidRDefault="00353C89" w:rsidP="00353C89">
      <w:r>
        <w:t xml:space="preserve">Далее для новой выборки постоянных отражателей выполняется развертка фазы </w:t>
      </w:r>
      <w:r w:rsidR="00B26DF3" w:rsidRPr="00C73B24">
        <w:rPr>
          <w:position w:val="-14"/>
        </w:rPr>
        <w:object w:dxaOrig="480" w:dyaOrig="400">
          <v:shape id="_x0000_i1068" type="#_x0000_t75" style="width:23.45pt;height:20.1pt" o:ole="">
            <v:imagedata r:id="rId93" o:title=""/>
          </v:shape>
          <o:OLEObject Type="Embed" ProgID="Equation.DSMT4" ShapeID="_x0000_i1068" DrawAspect="Content" ObjectID="_1507810733" r:id="rId94"/>
        </w:object>
      </w:r>
      <w:r>
        <w:t xml:space="preserve"> скорректированной на рассчитанное значение ошибки устранения рельефа </w:t>
      </w:r>
      <w:r w:rsidR="00B26DF3" w:rsidRPr="00C73B24">
        <w:rPr>
          <w:position w:val="-14"/>
        </w:rPr>
        <w:object w:dxaOrig="620" w:dyaOrig="440">
          <v:shape id="_x0000_i1069" type="#_x0000_t75" style="width:31pt;height:22.6pt" o:ole="">
            <v:imagedata r:id="rId95" o:title=""/>
          </v:shape>
          <o:OLEObject Type="Embed" ProgID="Equation.DSMT4" ShapeID="_x0000_i1069" DrawAspect="Content" ObjectID="_1507810734" r:id="rId96"/>
        </w:object>
      </w:r>
      <w:r>
        <w:t xml:space="preserve">. Развертка выполняется в трехмерном пространстве: в плоскости интерферограммы (по азимуту и наклонной дальности) и во времени между последовательными съемками. В результате данного этапа из значений интерферометрической фазы исключены топографическая составляющая и некоррелируемый шум, так как все точки являются стабильными интерферометрическими отражателями. Дальнейшая фильтрация в пространстве интерферограммы и во временной области позволяет исключить составляющие атмосферы </w:t>
      </w:r>
      <w:r w:rsidR="00B26DF3" w:rsidRPr="00504E89">
        <w:rPr>
          <w:caps/>
          <w:position w:val="-14"/>
        </w:rPr>
        <w:object w:dxaOrig="780" w:dyaOrig="400">
          <v:shape id="_x0000_i1070" type="#_x0000_t75" style="width:38.5pt;height:20.95pt" o:ole="">
            <v:imagedata r:id="rId97" o:title=""/>
          </v:shape>
          <o:OLEObject Type="Embed" ProgID="Equation.DSMT4" ShapeID="_x0000_i1070" DrawAspect="Content" ObjectID="_1507810735" r:id="rId98"/>
        </w:object>
      </w:r>
      <w:r>
        <w:rPr>
          <w:position w:val="-14"/>
        </w:rPr>
        <w:t xml:space="preserve"> </w:t>
      </w:r>
      <w:r w:rsidRPr="00504E89">
        <w:t>и</w:t>
      </w:r>
      <w:r>
        <w:t xml:space="preserve"> ошибки орбиты </w:t>
      </w:r>
      <w:r w:rsidR="00B26DF3" w:rsidRPr="001C21F5">
        <w:rPr>
          <w:position w:val="-14"/>
        </w:rPr>
        <w:object w:dxaOrig="760" w:dyaOrig="400">
          <v:shape id="_x0000_i1071" type="#_x0000_t75" style="width:38.5pt;height:20.95pt" o:ole="">
            <v:imagedata r:id="rId99" o:title=""/>
          </v:shape>
          <o:OLEObject Type="Embed" ProgID="Equation.DSMT4" ShapeID="_x0000_i1071" DrawAspect="Content" ObjectID="_1507810736" r:id="rId100"/>
        </w:object>
      </w:r>
      <w:r>
        <w:rPr>
          <w:position w:val="-14"/>
        </w:rPr>
        <w:t xml:space="preserve"> </w:t>
      </w:r>
    </w:p>
    <w:p w:rsidR="00353C89" w:rsidRDefault="00353C89" w:rsidP="00353C89">
      <w:pPr>
        <w:rPr>
          <w:rFonts w:cs="Times New Roman"/>
          <w:szCs w:val="24"/>
        </w:rPr>
      </w:pPr>
      <w:r>
        <w:rPr>
          <w:rFonts w:cs="Times New Roman"/>
          <w:szCs w:val="24"/>
        </w:rPr>
        <w:t xml:space="preserve">Особенность метода </w:t>
      </w:r>
      <w:r>
        <w:rPr>
          <w:rFonts w:cs="Times New Roman"/>
          <w:szCs w:val="24"/>
          <w:lang w:val="en-US"/>
        </w:rPr>
        <w:t>StaMPS</w:t>
      </w:r>
      <w:r w:rsidRPr="00622E9F">
        <w:rPr>
          <w:rFonts w:cs="Times New Roman"/>
          <w:szCs w:val="24"/>
        </w:rPr>
        <w:t xml:space="preserve"> </w:t>
      </w:r>
      <w:r>
        <w:rPr>
          <w:rFonts w:cs="Times New Roman"/>
          <w:szCs w:val="24"/>
        </w:rPr>
        <w:t xml:space="preserve">заключается в использовании параметра фазовой стабильности для идентификации постоянных интерферометрических отражателей, а не амплитудной как в методе </w:t>
      </w:r>
      <w:r>
        <w:rPr>
          <w:rFonts w:cs="Times New Roman"/>
          <w:szCs w:val="24"/>
          <w:lang w:val="en-US"/>
        </w:rPr>
        <w:t>PSInSAR</w:t>
      </w:r>
      <w:r>
        <w:rPr>
          <w:rFonts w:cs="Times New Roman"/>
          <w:szCs w:val="24"/>
        </w:rPr>
        <w:t xml:space="preserve">. Индекс дисперсии амплитуды используется только для предварительной выборки, чтобы сократить объем вычислений. Такой подход позволяет обнаруживать смещения и техногенных объектов, и элементов микрорельефа земной поверхности. Другая особенность заключается в том, что в отличие от </w:t>
      </w:r>
      <w:r>
        <w:rPr>
          <w:rFonts w:cs="Times New Roman"/>
          <w:szCs w:val="24"/>
          <w:lang w:val="en-US"/>
        </w:rPr>
        <w:t>PSInSAR</w:t>
      </w:r>
      <w:r w:rsidRPr="004D7C21">
        <w:rPr>
          <w:rFonts w:cs="Times New Roman"/>
          <w:szCs w:val="24"/>
        </w:rPr>
        <w:t xml:space="preserve"> </w:t>
      </w:r>
      <w:r>
        <w:rPr>
          <w:rFonts w:cs="Times New Roman"/>
          <w:szCs w:val="24"/>
        </w:rPr>
        <w:t>не используется линейная зависимость деформации от времени</w:t>
      </w:r>
      <w:r w:rsidRPr="004D7C21">
        <w:rPr>
          <w:rFonts w:cs="Times New Roman"/>
          <w:szCs w:val="24"/>
        </w:rPr>
        <w:t xml:space="preserve">, </w:t>
      </w:r>
      <w:r>
        <w:rPr>
          <w:rFonts w:cs="Times New Roman"/>
          <w:szCs w:val="24"/>
        </w:rPr>
        <w:t>что позволяет обнаруживать затухающие смещения. Предыдущие циклы геодезических наблюдений на Самотлорском геодинамическом полигоне показывают снижение амплитуды смещений.</w:t>
      </w:r>
    </w:p>
    <w:p w:rsidR="00353C89" w:rsidRPr="008742DC" w:rsidRDefault="00353C89" w:rsidP="00353C89">
      <w:pPr>
        <w:rPr>
          <w:rFonts w:cs="Times New Roman"/>
          <w:szCs w:val="24"/>
        </w:rPr>
      </w:pPr>
      <w:r>
        <w:rPr>
          <w:rFonts w:cs="Times New Roman"/>
          <w:szCs w:val="24"/>
          <w:lang w:val="en-US"/>
        </w:rPr>
        <w:t>StaMPS</w:t>
      </w:r>
      <w:r>
        <w:rPr>
          <w:rFonts w:cs="Times New Roman"/>
          <w:szCs w:val="24"/>
        </w:rPr>
        <w:t>/</w:t>
      </w:r>
      <w:r>
        <w:rPr>
          <w:rFonts w:cs="Times New Roman"/>
          <w:szCs w:val="24"/>
          <w:lang w:val="en-US"/>
        </w:rPr>
        <w:t>MTI</w:t>
      </w:r>
      <w:r w:rsidRPr="0098386A">
        <w:rPr>
          <w:rFonts w:cs="Times New Roman"/>
          <w:szCs w:val="24"/>
        </w:rPr>
        <w:t xml:space="preserve"> </w:t>
      </w:r>
      <w:r>
        <w:rPr>
          <w:rFonts w:cs="Times New Roman"/>
          <w:szCs w:val="24"/>
        </w:rPr>
        <w:t>также имеет в своем составе расширение, называемое методом коротких базовых линий (</w:t>
      </w:r>
      <w:r>
        <w:rPr>
          <w:rFonts w:cs="Times New Roman"/>
          <w:szCs w:val="24"/>
          <w:lang w:val="en-US"/>
        </w:rPr>
        <w:t>SBAS</w:t>
      </w:r>
      <w:r>
        <w:rPr>
          <w:rFonts w:cs="Times New Roman"/>
          <w:szCs w:val="24"/>
        </w:rPr>
        <w:t>)</w:t>
      </w:r>
      <w:r w:rsidRPr="0098386A">
        <w:rPr>
          <w:rFonts w:cs="Times New Roman"/>
          <w:szCs w:val="24"/>
        </w:rPr>
        <w:t xml:space="preserve">, </w:t>
      </w:r>
      <w:r>
        <w:rPr>
          <w:rFonts w:cs="Times New Roman"/>
          <w:szCs w:val="24"/>
        </w:rPr>
        <w:t xml:space="preserve">особенность которого </w:t>
      </w:r>
      <w:r>
        <w:rPr>
          <w:rFonts w:cs="Times New Roman"/>
          <w:szCs w:val="24"/>
        </w:rPr>
        <w:lastRenderedPageBreak/>
        <w:t xml:space="preserve">заключается в использовании более чем </w:t>
      </w:r>
      <w:r>
        <w:rPr>
          <w:rFonts w:cs="Times New Roman"/>
          <w:szCs w:val="24"/>
          <w:lang w:val="en-US"/>
        </w:rPr>
        <w:t>K</w:t>
      </w:r>
      <w:r w:rsidRPr="0098386A">
        <w:rPr>
          <w:rFonts w:cs="Times New Roman"/>
          <w:szCs w:val="24"/>
        </w:rPr>
        <w:t xml:space="preserve"> </w:t>
      </w:r>
      <w:r>
        <w:rPr>
          <w:rFonts w:cs="Times New Roman"/>
          <w:szCs w:val="24"/>
        </w:rPr>
        <w:t xml:space="preserve">возможных интерферограмм. Обработка </w:t>
      </w:r>
      <w:r>
        <w:rPr>
          <w:rFonts w:cs="Times New Roman"/>
          <w:szCs w:val="24"/>
          <w:lang w:val="en-US"/>
        </w:rPr>
        <w:t>SBAS</w:t>
      </w:r>
      <w:r w:rsidRPr="0098386A">
        <w:rPr>
          <w:rFonts w:cs="Times New Roman"/>
          <w:szCs w:val="24"/>
        </w:rPr>
        <w:t xml:space="preserve"> </w:t>
      </w:r>
      <w:r>
        <w:rPr>
          <w:rFonts w:cs="Times New Roman"/>
          <w:szCs w:val="24"/>
        </w:rPr>
        <w:t xml:space="preserve">основана на применении всех возможных интерферометрических пар, ограниченных только параметром длины перпендикулярной базовой линии </w:t>
      </w:r>
      <w:r w:rsidRPr="0098386A">
        <w:rPr>
          <w:rFonts w:cs="Times New Roman"/>
          <w:position w:val="-12"/>
          <w:szCs w:val="24"/>
        </w:rPr>
        <w:object w:dxaOrig="320" w:dyaOrig="360">
          <v:shape id="_x0000_i1072" type="#_x0000_t75" style="width:15.9pt;height:18.4pt" o:ole="">
            <v:imagedata r:id="rId101" o:title=""/>
          </v:shape>
          <o:OLEObject Type="Embed" ProgID="Equation.DSMT4" ShapeID="_x0000_i1072" DrawAspect="Content" ObjectID="_1507810737" r:id="rId102"/>
        </w:object>
      </w:r>
      <w:r w:rsidRPr="0098386A">
        <w:rPr>
          <w:rFonts w:cs="Times New Roman"/>
          <w:szCs w:val="24"/>
        </w:rPr>
        <w:t>.</w:t>
      </w:r>
      <w:r w:rsidRPr="008742DC">
        <w:rPr>
          <w:rFonts w:cs="Times New Roman"/>
          <w:szCs w:val="24"/>
        </w:rPr>
        <w:t xml:space="preserve"> </w:t>
      </w:r>
      <w:r>
        <w:rPr>
          <w:rFonts w:cs="Times New Roman"/>
          <w:szCs w:val="24"/>
        </w:rPr>
        <w:t>Для расчета смещений используются этапы</w:t>
      </w:r>
      <w:r w:rsidR="00B26DF3">
        <w:rPr>
          <w:rFonts w:cs="Times New Roman"/>
          <w:szCs w:val="24"/>
        </w:rPr>
        <w:t>,</w:t>
      </w:r>
      <w:r>
        <w:rPr>
          <w:rFonts w:cs="Times New Roman"/>
          <w:szCs w:val="24"/>
        </w:rPr>
        <w:t xml:space="preserve"> приведенные выше, однако на основе большего объема исходных данных.</w:t>
      </w:r>
    </w:p>
    <w:p w:rsidR="0076160C" w:rsidRDefault="0076160C" w:rsidP="0097000B">
      <w:pPr>
        <w:rPr>
          <w:b/>
          <w:szCs w:val="28"/>
        </w:rPr>
      </w:pPr>
      <w:r w:rsidRPr="0043784D">
        <w:rPr>
          <w:b/>
          <w:szCs w:val="28"/>
        </w:rPr>
        <w:t>Результаты</w:t>
      </w:r>
    </w:p>
    <w:p w:rsidR="00760D24" w:rsidRDefault="00760D24" w:rsidP="00760D24">
      <w:pPr>
        <w:rPr>
          <w:szCs w:val="28"/>
        </w:rPr>
      </w:pPr>
      <w:r>
        <w:rPr>
          <w:szCs w:val="28"/>
        </w:rPr>
        <w:t xml:space="preserve">По результатам обработки 30 разновременных сцен </w:t>
      </w:r>
      <w:r>
        <w:rPr>
          <w:szCs w:val="28"/>
          <w:lang w:val="en-US"/>
        </w:rPr>
        <w:t>TSX</w:t>
      </w:r>
      <w:r w:rsidRPr="00760D24">
        <w:rPr>
          <w:szCs w:val="28"/>
        </w:rPr>
        <w:t>/</w:t>
      </w:r>
      <w:r>
        <w:rPr>
          <w:szCs w:val="28"/>
          <w:lang w:val="en-US"/>
        </w:rPr>
        <w:t>TDX</w:t>
      </w:r>
      <w:r w:rsidRPr="00760D24">
        <w:rPr>
          <w:szCs w:val="28"/>
        </w:rPr>
        <w:t xml:space="preserve"> </w:t>
      </w:r>
      <w:r>
        <w:rPr>
          <w:szCs w:val="28"/>
        </w:rPr>
        <w:t xml:space="preserve">на построены карты смещений на всю территорию Самотлорского месторождения и отдельно проанализированы сдвижения техногенных объектов на территории города Нижневартовск и </w:t>
      </w:r>
      <w:r w:rsidR="007C74A6">
        <w:rPr>
          <w:szCs w:val="28"/>
        </w:rPr>
        <w:t xml:space="preserve">в </w:t>
      </w:r>
      <w:r>
        <w:rPr>
          <w:szCs w:val="28"/>
        </w:rPr>
        <w:t>районе расположения Нижневартовской ГРЭС.</w:t>
      </w:r>
    </w:p>
    <w:p w:rsidR="00760D24" w:rsidRPr="00420275" w:rsidRDefault="00760D24" w:rsidP="00760D24">
      <w:pPr>
        <w:rPr>
          <w:szCs w:val="28"/>
        </w:rPr>
      </w:pPr>
      <w:r>
        <w:rPr>
          <w:szCs w:val="28"/>
        </w:rPr>
        <w:t xml:space="preserve">На рис. 1 приведены результаты применения метода </w:t>
      </w:r>
      <w:r>
        <w:rPr>
          <w:szCs w:val="28"/>
          <w:lang w:val="en-US"/>
        </w:rPr>
        <w:t>SBAS</w:t>
      </w:r>
      <w:r>
        <w:rPr>
          <w:szCs w:val="28"/>
        </w:rPr>
        <w:t xml:space="preserve">, который позволил выделить центральную часть мульды оседания, образовавшейся вследствие многолетней эксплуатации Самотлорского месторождения. </w:t>
      </w:r>
      <w:r w:rsidR="009A190D">
        <w:rPr>
          <w:szCs w:val="28"/>
        </w:rPr>
        <w:t xml:space="preserve">Для проверки результатов интерферометрической обработки использованы материалы наземных геодезических измерений на Самотлорском геодинамическом полигоне (СГДП), которые выполняются ежегодно с 2002 г. и включают нивелировку, </w:t>
      </w:r>
      <w:r w:rsidR="009A190D">
        <w:rPr>
          <w:szCs w:val="28"/>
          <w:lang w:val="en-US"/>
        </w:rPr>
        <w:t>GPS</w:t>
      </w:r>
      <w:r w:rsidR="009A190D" w:rsidRPr="009A190D">
        <w:rPr>
          <w:szCs w:val="28"/>
        </w:rPr>
        <w:t>-</w:t>
      </w:r>
      <w:r w:rsidR="009A190D">
        <w:rPr>
          <w:szCs w:val="28"/>
        </w:rPr>
        <w:t xml:space="preserve">измерения и гравиметрию. Из </w:t>
      </w:r>
      <w:r w:rsidR="00C81185">
        <w:rPr>
          <w:szCs w:val="28"/>
        </w:rPr>
        <w:t>91 пункта СГДП использованы 43, которые попадают в площадь радиолокационного кадра.</w:t>
      </w:r>
      <w:r w:rsidR="00A030E3">
        <w:rPr>
          <w:szCs w:val="28"/>
        </w:rPr>
        <w:t xml:space="preserve"> Среднеквадратичное отклонение смещений по интерферометрии от вертикальных сдвижений пунктов СГДП по нивелировке составляет 7мм.</w:t>
      </w:r>
      <w:r w:rsidR="003E34A0">
        <w:rPr>
          <w:szCs w:val="28"/>
        </w:rPr>
        <w:t xml:space="preserve"> Границы мульды </w:t>
      </w:r>
      <w:r w:rsidR="00420275">
        <w:rPr>
          <w:szCs w:val="28"/>
        </w:rPr>
        <w:t xml:space="preserve">оседания в 2013-2015 </w:t>
      </w:r>
      <w:r w:rsidR="003E34A0">
        <w:rPr>
          <w:szCs w:val="28"/>
        </w:rPr>
        <w:t>хорошо согласуются с ранее выделен</w:t>
      </w:r>
      <w:r w:rsidR="00420275">
        <w:rPr>
          <w:szCs w:val="28"/>
        </w:rPr>
        <w:t>н</w:t>
      </w:r>
      <w:r w:rsidR="003E34A0">
        <w:rPr>
          <w:szCs w:val="28"/>
        </w:rPr>
        <w:t>ыми</w:t>
      </w:r>
      <w:r w:rsidR="00420275">
        <w:rPr>
          <w:szCs w:val="28"/>
        </w:rPr>
        <w:t xml:space="preserve"> просадками по данным </w:t>
      </w:r>
      <w:r w:rsidR="00420275">
        <w:rPr>
          <w:szCs w:val="28"/>
          <w:lang w:val="en-US"/>
        </w:rPr>
        <w:t>ALOS</w:t>
      </w:r>
      <w:r w:rsidR="00420275" w:rsidRPr="00420275">
        <w:rPr>
          <w:szCs w:val="28"/>
        </w:rPr>
        <w:t>\</w:t>
      </w:r>
      <w:r w:rsidR="00420275">
        <w:rPr>
          <w:szCs w:val="28"/>
          <w:lang w:val="en-US"/>
        </w:rPr>
        <w:t>PALSAR</w:t>
      </w:r>
      <w:r w:rsidR="00420275" w:rsidRPr="00420275">
        <w:rPr>
          <w:szCs w:val="28"/>
        </w:rPr>
        <w:t xml:space="preserve"> </w:t>
      </w:r>
      <w:r w:rsidR="00420275">
        <w:rPr>
          <w:szCs w:val="28"/>
        </w:rPr>
        <w:t xml:space="preserve">за 2006-2011 </w:t>
      </w:r>
      <w:r w:rsidR="00420275" w:rsidRPr="00420275">
        <w:rPr>
          <w:szCs w:val="28"/>
        </w:rPr>
        <w:t>[5, 6].</w:t>
      </w:r>
    </w:p>
    <w:p w:rsidR="00770460" w:rsidRPr="00770460" w:rsidRDefault="00770460" w:rsidP="00760D24">
      <w:pPr>
        <w:rPr>
          <w:szCs w:val="28"/>
        </w:rPr>
      </w:pPr>
      <w:r>
        <w:rPr>
          <w:szCs w:val="28"/>
        </w:rPr>
        <w:t xml:space="preserve">Для двух районов </w:t>
      </w:r>
      <w:r w:rsidR="003331B4">
        <w:rPr>
          <w:szCs w:val="28"/>
        </w:rPr>
        <w:t xml:space="preserve">с большой техногенной нагрузкой </w:t>
      </w:r>
      <w:r>
        <w:rPr>
          <w:szCs w:val="28"/>
        </w:rPr>
        <w:t xml:space="preserve">(рис. 2, 3) проведена обработка радарных данных по методу </w:t>
      </w:r>
      <w:r>
        <w:rPr>
          <w:szCs w:val="28"/>
          <w:lang w:val="en-US"/>
        </w:rPr>
        <w:t>StaMPS</w:t>
      </w:r>
      <w:r w:rsidRPr="00770460">
        <w:rPr>
          <w:szCs w:val="28"/>
        </w:rPr>
        <w:t xml:space="preserve"> </w:t>
      </w:r>
      <w:r>
        <w:rPr>
          <w:szCs w:val="28"/>
        </w:rPr>
        <w:t>с использованием одной основной сцены</w:t>
      </w:r>
      <w:r w:rsidR="003331B4">
        <w:rPr>
          <w:szCs w:val="28"/>
        </w:rPr>
        <w:t xml:space="preserve"> как </w:t>
      </w:r>
      <w:r w:rsidR="003331B4">
        <w:rPr>
          <w:szCs w:val="28"/>
          <w:lang w:val="en-US"/>
        </w:rPr>
        <w:t>master</w:t>
      </w:r>
      <w:r>
        <w:rPr>
          <w:szCs w:val="28"/>
        </w:rPr>
        <w:t xml:space="preserve"> и обработкой 29 интерферограмм. Предварительно при помощи </w:t>
      </w:r>
      <w:r>
        <w:rPr>
          <w:szCs w:val="28"/>
          <w:lang w:val="en-US"/>
        </w:rPr>
        <w:t>sinc</w:t>
      </w:r>
      <w:r w:rsidR="007C74A6">
        <w:rPr>
          <w:szCs w:val="28"/>
        </w:rPr>
        <w:t>-</w:t>
      </w:r>
      <w:r>
        <w:rPr>
          <w:szCs w:val="28"/>
        </w:rPr>
        <w:t xml:space="preserve">интерполяции вдвое </w:t>
      </w:r>
      <w:r>
        <w:rPr>
          <w:szCs w:val="28"/>
        </w:rPr>
        <w:lastRenderedPageBreak/>
        <w:t>увеличена частота дискретизации радиолокационного изображения</w:t>
      </w:r>
      <w:r w:rsidR="007C74A6">
        <w:rPr>
          <w:szCs w:val="28"/>
        </w:rPr>
        <w:t>, что позволяет увеличить точность определения координат отражающего объекта внутри элемента разрешения.</w:t>
      </w:r>
    </w:p>
    <w:p w:rsidR="00536177" w:rsidRDefault="00B53E39" w:rsidP="0043784D">
      <w:pPr>
        <w:ind w:firstLine="0"/>
        <w:jc w:val="center"/>
        <w:rPr>
          <w:b/>
          <w:szCs w:val="28"/>
          <w:lang w:val="en-US"/>
        </w:rPr>
      </w:pPr>
      <w:r>
        <w:rPr>
          <w:b/>
          <w:noProof/>
          <w:szCs w:val="28"/>
          <w:lang w:eastAsia="ru-RU"/>
        </w:rPr>
        <w:drawing>
          <wp:inline distT="0" distB="0" distL="0" distR="0">
            <wp:extent cx="5256000" cy="7421851"/>
            <wp:effectExtent l="19050" t="0" r="1800" b="0"/>
            <wp:docPr id="5" name="Рисунок 4" descr="sbas_full_30fr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bas_full_30fr.tif"/>
                    <pic:cNvPicPr/>
                  </pic:nvPicPr>
                  <pic:blipFill>
                    <a:blip r:embed="rId103" cstate="print"/>
                    <a:srcRect t="1967"/>
                    <a:stretch>
                      <a:fillRect/>
                    </a:stretch>
                  </pic:blipFill>
                  <pic:spPr>
                    <a:xfrm>
                      <a:off x="0" y="0"/>
                      <a:ext cx="5256000" cy="74218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569D" w:rsidRPr="0097000B" w:rsidRDefault="00B6569D" w:rsidP="0043784D">
      <w:pPr>
        <w:ind w:firstLine="0"/>
        <w:jc w:val="center"/>
        <w:rPr>
          <w:sz w:val="24"/>
          <w:szCs w:val="28"/>
        </w:rPr>
      </w:pPr>
      <w:r w:rsidRPr="0097000B">
        <w:rPr>
          <w:sz w:val="24"/>
          <w:szCs w:val="28"/>
        </w:rPr>
        <w:t>Рис. 1</w:t>
      </w:r>
      <w:r w:rsidR="00010E30" w:rsidRPr="0097000B">
        <w:rPr>
          <w:sz w:val="24"/>
          <w:szCs w:val="28"/>
        </w:rPr>
        <w:t>.</w:t>
      </w:r>
      <w:r w:rsidRPr="0097000B">
        <w:rPr>
          <w:sz w:val="24"/>
          <w:szCs w:val="28"/>
        </w:rPr>
        <w:t xml:space="preserve"> Скорости смещений постоянных интерферометрических отражателей на территории Самотлорского нефтяного месторождения</w:t>
      </w:r>
    </w:p>
    <w:p w:rsidR="0020055C" w:rsidRDefault="0020055C" w:rsidP="0020055C">
      <w:pPr>
        <w:rPr>
          <w:szCs w:val="28"/>
        </w:rPr>
      </w:pPr>
      <w:r>
        <w:rPr>
          <w:szCs w:val="28"/>
        </w:rPr>
        <w:lastRenderedPageBreak/>
        <w:t xml:space="preserve">На рис. 2 представлены скорости смещений гражданских и промышленных объектов на территории города Нижневартовск. Высокое пространственное разрешение съемки </w:t>
      </w:r>
      <w:r>
        <w:rPr>
          <w:szCs w:val="28"/>
          <w:lang w:val="en-US"/>
        </w:rPr>
        <w:t>TSX</w:t>
      </w:r>
      <w:r w:rsidRPr="00770460">
        <w:rPr>
          <w:szCs w:val="28"/>
        </w:rPr>
        <w:t>/</w:t>
      </w:r>
      <w:r>
        <w:rPr>
          <w:szCs w:val="28"/>
          <w:lang w:val="en-US"/>
        </w:rPr>
        <w:t>TDX</w:t>
      </w:r>
      <w:r w:rsidRPr="00770460">
        <w:rPr>
          <w:szCs w:val="28"/>
        </w:rPr>
        <w:t xml:space="preserve"> </w:t>
      </w:r>
      <w:r>
        <w:rPr>
          <w:szCs w:val="28"/>
        </w:rPr>
        <w:t>(3м) позволяет отслеживать смещения отдельных элементов зданий и сооружений. Черными кружками обозначены обнаруженные просадки новых жилых домов на окраине города. Скорости смещений отдельных зданий достигают 5 мм/год.</w:t>
      </w:r>
    </w:p>
    <w:p w:rsidR="001E495A" w:rsidRDefault="007938A0" w:rsidP="0043784D">
      <w:pPr>
        <w:ind w:firstLine="0"/>
        <w:jc w:val="center"/>
        <w:rPr>
          <w:b/>
          <w:szCs w:val="28"/>
        </w:rPr>
      </w:pPr>
      <w:r>
        <w:rPr>
          <w:b/>
          <w:noProof/>
          <w:szCs w:val="28"/>
          <w:lang w:eastAsia="ru-RU"/>
        </w:rPr>
        <w:drawing>
          <wp:inline distT="0" distB="0" distL="0" distR="0">
            <wp:extent cx="5454824" cy="3268852"/>
            <wp:effectExtent l="19050" t="0" r="0" b="0"/>
            <wp:docPr id="3" name="Рисунок 2" descr="psi_city_sr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si_city_sr.tif"/>
                    <pic:cNvPicPr/>
                  </pic:nvPicPr>
                  <pic:blipFill>
                    <a:blip r:embed="rId1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63815" cy="3274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569D" w:rsidRPr="0097000B" w:rsidRDefault="00B6569D" w:rsidP="0043784D">
      <w:pPr>
        <w:ind w:firstLine="0"/>
        <w:jc w:val="center"/>
        <w:rPr>
          <w:sz w:val="24"/>
          <w:szCs w:val="28"/>
        </w:rPr>
      </w:pPr>
      <w:r w:rsidRPr="0097000B">
        <w:rPr>
          <w:sz w:val="24"/>
          <w:szCs w:val="28"/>
        </w:rPr>
        <w:t>Рис. 2</w:t>
      </w:r>
      <w:r w:rsidR="00010E30" w:rsidRPr="0097000B">
        <w:rPr>
          <w:sz w:val="24"/>
          <w:szCs w:val="28"/>
        </w:rPr>
        <w:t>.</w:t>
      </w:r>
      <w:r w:rsidRPr="0097000B">
        <w:rPr>
          <w:sz w:val="24"/>
          <w:szCs w:val="28"/>
        </w:rPr>
        <w:t xml:space="preserve"> </w:t>
      </w:r>
      <w:r w:rsidR="00010E30" w:rsidRPr="0097000B">
        <w:rPr>
          <w:sz w:val="24"/>
          <w:szCs w:val="28"/>
        </w:rPr>
        <w:t>Скорости с</w:t>
      </w:r>
      <w:r w:rsidR="00770460" w:rsidRPr="0097000B">
        <w:rPr>
          <w:sz w:val="24"/>
          <w:szCs w:val="28"/>
        </w:rPr>
        <w:t>мещения</w:t>
      </w:r>
      <w:r w:rsidRPr="0097000B">
        <w:rPr>
          <w:sz w:val="24"/>
          <w:szCs w:val="28"/>
        </w:rPr>
        <w:t xml:space="preserve"> зданий и сооружений г.</w:t>
      </w:r>
      <w:r w:rsidR="00770460" w:rsidRPr="0097000B">
        <w:rPr>
          <w:sz w:val="24"/>
          <w:szCs w:val="28"/>
        </w:rPr>
        <w:t> </w:t>
      </w:r>
      <w:r w:rsidRPr="0097000B">
        <w:rPr>
          <w:sz w:val="24"/>
          <w:szCs w:val="28"/>
        </w:rPr>
        <w:t>Нижневартовск</w:t>
      </w:r>
    </w:p>
    <w:p w:rsidR="0020055C" w:rsidRPr="0097000B" w:rsidRDefault="0020055C" w:rsidP="0020055C">
      <w:pPr>
        <w:rPr>
          <w:sz w:val="24"/>
          <w:szCs w:val="28"/>
        </w:rPr>
      </w:pPr>
    </w:p>
    <w:p w:rsidR="0020055C" w:rsidRPr="00770460" w:rsidRDefault="0020055C" w:rsidP="0020055C">
      <w:pPr>
        <w:rPr>
          <w:szCs w:val="28"/>
        </w:rPr>
      </w:pPr>
      <w:r>
        <w:rPr>
          <w:szCs w:val="28"/>
        </w:rPr>
        <w:t xml:space="preserve">На рис. 3 представлены скорости смещений Усть-Вахской площади </w:t>
      </w:r>
      <w:r w:rsidR="00072A0E">
        <w:rPr>
          <w:szCs w:val="28"/>
        </w:rPr>
        <w:t xml:space="preserve">Самотлорского </w:t>
      </w:r>
      <w:r>
        <w:rPr>
          <w:szCs w:val="28"/>
        </w:rPr>
        <w:t>месторождения, где по результатам обработки сейсмических данных</w:t>
      </w:r>
      <w:r w:rsidR="00072A0E">
        <w:rPr>
          <w:szCs w:val="28"/>
        </w:rPr>
        <w:t xml:space="preserve"> (3</w:t>
      </w:r>
      <w:r w:rsidR="00072A0E">
        <w:rPr>
          <w:szCs w:val="28"/>
          <w:lang w:val="en-US"/>
        </w:rPr>
        <w:t>D</w:t>
      </w:r>
      <w:r w:rsidR="00072A0E">
        <w:rPr>
          <w:szCs w:val="28"/>
        </w:rPr>
        <w:t xml:space="preserve"> сейсмика)</w:t>
      </w:r>
      <w:r>
        <w:rPr>
          <w:szCs w:val="28"/>
        </w:rPr>
        <w:t xml:space="preserve"> обнаружен глубинный разлом, проходящий через поселок Излучинск. </w:t>
      </w:r>
      <w:r w:rsidR="00072A0E">
        <w:rPr>
          <w:szCs w:val="28"/>
        </w:rPr>
        <w:t xml:space="preserve">В зону горного отвода вводимой в эксплуатацию Усть-Вахской площади попадают </w:t>
      </w:r>
      <w:r w:rsidR="00072A0E" w:rsidRPr="004B52EC">
        <w:rPr>
          <w:szCs w:val="28"/>
        </w:rPr>
        <w:t>Нижневартовск</w:t>
      </w:r>
      <w:r w:rsidR="00072A0E">
        <w:rPr>
          <w:szCs w:val="28"/>
        </w:rPr>
        <w:t>ая</w:t>
      </w:r>
      <w:r w:rsidR="00072A0E" w:rsidRPr="004B52EC">
        <w:rPr>
          <w:szCs w:val="28"/>
        </w:rPr>
        <w:t xml:space="preserve"> ГРЭС</w:t>
      </w:r>
      <w:r w:rsidR="00072A0E">
        <w:rPr>
          <w:szCs w:val="28"/>
        </w:rPr>
        <w:t xml:space="preserve"> и поселок Излучинск.</w:t>
      </w:r>
    </w:p>
    <w:p w:rsidR="007938A0" w:rsidRDefault="007938A0" w:rsidP="0043784D">
      <w:pPr>
        <w:ind w:firstLine="0"/>
        <w:jc w:val="center"/>
        <w:rPr>
          <w:b/>
          <w:szCs w:val="28"/>
        </w:rPr>
      </w:pPr>
      <w:r>
        <w:rPr>
          <w:b/>
          <w:noProof/>
          <w:szCs w:val="28"/>
          <w:lang w:eastAsia="ru-RU"/>
        </w:rPr>
        <w:lastRenderedPageBreak/>
        <w:drawing>
          <wp:inline distT="0" distB="0" distL="0" distR="0">
            <wp:extent cx="3908743" cy="4446740"/>
            <wp:effectExtent l="19050" t="0" r="0" b="0"/>
            <wp:docPr id="4" name="Рисунок 3" descr="psi_ustv_ovs_30fr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si_ustv_ovs_30fr.tif"/>
                    <pic:cNvPicPr/>
                  </pic:nvPicPr>
                  <pic:blipFill>
                    <a:blip r:embed="rId1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10253" cy="4448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569D" w:rsidRPr="0097000B" w:rsidRDefault="00B6569D" w:rsidP="0043784D">
      <w:pPr>
        <w:ind w:firstLine="0"/>
        <w:jc w:val="center"/>
        <w:rPr>
          <w:sz w:val="24"/>
          <w:szCs w:val="28"/>
        </w:rPr>
      </w:pPr>
      <w:r w:rsidRPr="0097000B">
        <w:rPr>
          <w:sz w:val="24"/>
          <w:szCs w:val="28"/>
        </w:rPr>
        <w:t>Рис. 3</w:t>
      </w:r>
      <w:r w:rsidR="00010E30" w:rsidRPr="0097000B">
        <w:rPr>
          <w:sz w:val="24"/>
          <w:szCs w:val="28"/>
        </w:rPr>
        <w:t>.</w:t>
      </w:r>
      <w:r w:rsidRPr="0097000B">
        <w:rPr>
          <w:sz w:val="24"/>
          <w:szCs w:val="28"/>
        </w:rPr>
        <w:t xml:space="preserve"> Скорости смещений </w:t>
      </w:r>
      <w:r w:rsidR="0020055C" w:rsidRPr="0097000B">
        <w:rPr>
          <w:sz w:val="24"/>
          <w:szCs w:val="28"/>
        </w:rPr>
        <w:t xml:space="preserve">техногенных </w:t>
      </w:r>
      <w:r w:rsidR="00072A0E" w:rsidRPr="0097000B">
        <w:rPr>
          <w:sz w:val="24"/>
          <w:szCs w:val="28"/>
        </w:rPr>
        <w:t>объектов</w:t>
      </w:r>
      <w:r w:rsidRPr="0097000B">
        <w:rPr>
          <w:sz w:val="24"/>
          <w:szCs w:val="28"/>
        </w:rPr>
        <w:t>: 1</w:t>
      </w:r>
      <w:r w:rsidR="00072A0E" w:rsidRPr="0097000B">
        <w:rPr>
          <w:sz w:val="24"/>
          <w:szCs w:val="28"/>
        </w:rPr>
        <w:t xml:space="preserve"> </w:t>
      </w:r>
      <w:r w:rsidR="004B52EC" w:rsidRPr="0097000B">
        <w:rPr>
          <w:sz w:val="24"/>
          <w:szCs w:val="28"/>
        </w:rPr>
        <w:t>-</w:t>
      </w:r>
      <w:r w:rsidR="00072A0E" w:rsidRPr="0097000B">
        <w:rPr>
          <w:sz w:val="24"/>
          <w:szCs w:val="28"/>
        </w:rPr>
        <w:t xml:space="preserve"> промзона</w:t>
      </w:r>
      <w:r w:rsidR="004B52EC" w:rsidRPr="0097000B">
        <w:rPr>
          <w:sz w:val="24"/>
          <w:szCs w:val="28"/>
        </w:rPr>
        <w:t xml:space="preserve"> Нижневартовской ГРЭС, 2</w:t>
      </w:r>
      <w:r w:rsidR="00072A0E" w:rsidRPr="0097000B">
        <w:rPr>
          <w:sz w:val="24"/>
          <w:szCs w:val="28"/>
        </w:rPr>
        <w:t xml:space="preserve"> </w:t>
      </w:r>
      <w:r w:rsidR="004B52EC" w:rsidRPr="0097000B">
        <w:rPr>
          <w:sz w:val="24"/>
          <w:szCs w:val="28"/>
        </w:rPr>
        <w:t>-</w:t>
      </w:r>
      <w:r w:rsidR="00072A0E" w:rsidRPr="0097000B">
        <w:rPr>
          <w:sz w:val="24"/>
          <w:szCs w:val="28"/>
        </w:rPr>
        <w:t xml:space="preserve"> </w:t>
      </w:r>
      <w:r w:rsidR="004B52EC" w:rsidRPr="0097000B">
        <w:rPr>
          <w:sz w:val="24"/>
          <w:szCs w:val="28"/>
        </w:rPr>
        <w:t>поселок Излучинск, 3</w:t>
      </w:r>
      <w:r w:rsidR="00072A0E" w:rsidRPr="0097000B">
        <w:rPr>
          <w:sz w:val="24"/>
          <w:szCs w:val="28"/>
        </w:rPr>
        <w:t xml:space="preserve"> </w:t>
      </w:r>
      <w:r w:rsidR="004B52EC" w:rsidRPr="0097000B">
        <w:rPr>
          <w:sz w:val="24"/>
          <w:szCs w:val="28"/>
        </w:rPr>
        <w:t>-</w:t>
      </w:r>
      <w:r w:rsidR="00072A0E" w:rsidRPr="0097000B">
        <w:rPr>
          <w:sz w:val="24"/>
          <w:szCs w:val="28"/>
        </w:rPr>
        <w:t xml:space="preserve"> </w:t>
      </w:r>
      <w:r w:rsidR="004B52EC" w:rsidRPr="0097000B">
        <w:rPr>
          <w:sz w:val="24"/>
          <w:szCs w:val="28"/>
        </w:rPr>
        <w:t>опоры ЛЭП</w:t>
      </w:r>
    </w:p>
    <w:p w:rsidR="0020055C" w:rsidRPr="004B52EC" w:rsidRDefault="0020055C" w:rsidP="0043784D">
      <w:pPr>
        <w:ind w:firstLine="0"/>
        <w:jc w:val="center"/>
        <w:rPr>
          <w:szCs w:val="28"/>
        </w:rPr>
      </w:pPr>
    </w:p>
    <w:p w:rsidR="0076160C" w:rsidRPr="004463FA" w:rsidRDefault="0076160C" w:rsidP="0097000B">
      <w:pPr>
        <w:ind w:firstLine="567"/>
        <w:rPr>
          <w:b/>
          <w:szCs w:val="28"/>
          <w:lang w:val="en-US"/>
        </w:rPr>
      </w:pPr>
      <w:r w:rsidRPr="0043784D">
        <w:rPr>
          <w:b/>
          <w:szCs w:val="28"/>
        </w:rPr>
        <w:t>Заключение</w:t>
      </w:r>
    </w:p>
    <w:p w:rsidR="007F1798" w:rsidRPr="007F1798" w:rsidRDefault="007F1798" w:rsidP="007F1798">
      <w:pPr>
        <w:ind w:firstLine="567"/>
        <w:rPr>
          <w:rFonts w:cs="Times New Roman"/>
          <w:szCs w:val="24"/>
        </w:rPr>
      </w:pPr>
      <w:r w:rsidRPr="007F1798">
        <w:rPr>
          <w:rFonts w:cs="Times New Roman"/>
          <w:szCs w:val="24"/>
        </w:rPr>
        <w:t>Спутниковые</w:t>
      </w:r>
      <w:r w:rsidRPr="004463FA">
        <w:rPr>
          <w:rFonts w:cs="Times New Roman"/>
          <w:szCs w:val="24"/>
          <w:lang w:val="en-US"/>
        </w:rPr>
        <w:t xml:space="preserve"> </w:t>
      </w:r>
      <w:r>
        <w:rPr>
          <w:rFonts w:cs="Times New Roman"/>
          <w:szCs w:val="24"/>
        </w:rPr>
        <w:t>радарные</w:t>
      </w:r>
      <w:r w:rsidRPr="004463FA">
        <w:rPr>
          <w:rFonts w:cs="Times New Roman"/>
          <w:szCs w:val="24"/>
          <w:lang w:val="en-US"/>
        </w:rPr>
        <w:t xml:space="preserve"> </w:t>
      </w:r>
      <w:r w:rsidRPr="007F1798">
        <w:rPr>
          <w:rFonts w:cs="Times New Roman"/>
          <w:szCs w:val="24"/>
        </w:rPr>
        <w:t>данные</w:t>
      </w:r>
      <w:r w:rsidRPr="004463FA">
        <w:rPr>
          <w:rFonts w:cs="Times New Roman"/>
          <w:szCs w:val="24"/>
          <w:lang w:val="en-US"/>
        </w:rPr>
        <w:t xml:space="preserve"> </w:t>
      </w:r>
      <w:r w:rsidRPr="007F1798">
        <w:rPr>
          <w:rFonts w:cs="Times New Roman"/>
          <w:szCs w:val="24"/>
          <w:lang w:val="en-US"/>
        </w:rPr>
        <w:t>PALSAR</w:t>
      </w:r>
      <w:r w:rsidRPr="004463FA">
        <w:rPr>
          <w:rFonts w:cs="Times New Roman"/>
          <w:szCs w:val="24"/>
          <w:lang w:val="en-US"/>
        </w:rPr>
        <w:t xml:space="preserve"> </w:t>
      </w:r>
      <w:r w:rsidRPr="007F1798">
        <w:rPr>
          <w:rFonts w:cs="Times New Roman"/>
          <w:szCs w:val="24"/>
        </w:rPr>
        <w:t>предоставлены</w:t>
      </w:r>
      <w:r w:rsidRPr="004463FA">
        <w:rPr>
          <w:rFonts w:cs="Times New Roman"/>
          <w:szCs w:val="24"/>
          <w:lang w:val="en-US"/>
        </w:rPr>
        <w:t xml:space="preserve"> </w:t>
      </w:r>
      <w:r w:rsidRPr="007F1798">
        <w:rPr>
          <w:rFonts w:cs="Times New Roman"/>
          <w:szCs w:val="24"/>
          <w:lang w:val="en-US"/>
        </w:rPr>
        <w:t>JAXA</w:t>
      </w:r>
      <w:r w:rsidRPr="004463FA">
        <w:rPr>
          <w:rFonts w:cs="Times New Roman"/>
          <w:szCs w:val="24"/>
          <w:lang w:val="en-US"/>
        </w:rPr>
        <w:t xml:space="preserve"> </w:t>
      </w:r>
      <w:r w:rsidRPr="007F1798">
        <w:rPr>
          <w:rFonts w:cs="Times New Roman"/>
          <w:szCs w:val="24"/>
        </w:rPr>
        <w:t>по</w:t>
      </w:r>
      <w:r w:rsidRPr="004463FA">
        <w:rPr>
          <w:rFonts w:cs="Times New Roman"/>
          <w:szCs w:val="24"/>
          <w:lang w:val="en-US"/>
        </w:rPr>
        <w:t xml:space="preserve"> </w:t>
      </w:r>
      <w:r w:rsidRPr="007F1798">
        <w:rPr>
          <w:rFonts w:cs="Times New Roman"/>
          <w:szCs w:val="24"/>
        </w:rPr>
        <w:t>грантам</w:t>
      </w:r>
      <w:r w:rsidRPr="004463FA">
        <w:rPr>
          <w:rFonts w:cs="Times New Roman"/>
          <w:szCs w:val="24"/>
          <w:lang w:val="en-US"/>
        </w:rPr>
        <w:t xml:space="preserve"> </w:t>
      </w:r>
      <w:r w:rsidRPr="007F1798">
        <w:rPr>
          <w:rFonts w:cs="Times New Roman"/>
          <w:szCs w:val="24"/>
          <w:lang w:val="en-US"/>
        </w:rPr>
        <w:t>RA</w:t>
      </w:r>
      <w:r w:rsidRPr="004463FA">
        <w:rPr>
          <w:rFonts w:cs="Times New Roman"/>
          <w:szCs w:val="24"/>
          <w:lang w:val="en-US"/>
        </w:rPr>
        <w:t xml:space="preserve">1 </w:t>
      </w:r>
      <w:r w:rsidRPr="007F1798">
        <w:rPr>
          <w:rFonts w:cs="Times New Roman"/>
          <w:szCs w:val="24"/>
          <w:lang w:val="en-US"/>
        </w:rPr>
        <w:t>PI</w:t>
      </w:r>
      <w:r w:rsidRPr="004463FA">
        <w:rPr>
          <w:rFonts w:cs="Times New Roman"/>
          <w:szCs w:val="24"/>
          <w:lang w:val="en-US"/>
        </w:rPr>
        <w:t xml:space="preserve">-405, </w:t>
      </w:r>
      <w:r w:rsidRPr="007F1798">
        <w:rPr>
          <w:rFonts w:cs="Times New Roman"/>
          <w:szCs w:val="24"/>
          <w:lang w:val="en-US"/>
        </w:rPr>
        <w:t>RA</w:t>
      </w:r>
      <w:r w:rsidRPr="004463FA">
        <w:rPr>
          <w:rFonts w:cs="Times New Roman"/>
          <w:szCs w:val="24"/>
          <w:lang w:val="en-US"/>
        </w:rPr>
        <w:t xml:space="preserve">2 </w:t>
      </w:r>
      <w:r w:rsidRPr="007F1798">
        <w:rPr>
          <w:rFonts w:cs="Times New Roman"/>
          <w:szCs w:val="24"/>
          <w:lang w:val="en-US"/>
        </w:rPr>
        <w:t>PI</w:t>
      </w:r>
      <w:r w:rsidRPr="004463FA">
        <w:rPr>
          <w:rFonts w:cs="Times New Roman"/>
          <w:szCs w:val="24"/>
          <w:lang w:val="en-US"/>
        </w:rPr>
        <w:t xml:space="preserve">-563 </w:t>
      </w:r>
      <w:r>
        <w:rPr>
          <w:rFonts w:cs="Times New Roman"/>
          <w:szCs w:val="24"/>
        </w:rPr>
        <w:t>и</w:t>
      </w:r>
      <w:r w:rsidRPr="004463FA">
        <w:rPr>
          <w:rFonts w:cs="Times New Roman"/>
          <w:szCs w:val="24"/>
          <w:lang w:val="en-US"/>
        </w:rPr>
        <w:t xml:space="preserve"> </w:t>
      </w:r>
      <w:r w:rsidRPr="007F1798">
        <w:rPr>
          <w:rFonts w:cs="Times New Roman"/>
          <w:szCs w:val="24"/>
          <w:lang w:val="en-US"/>
        </w:rPr>
        <w:t>RA</w:t>
      </w:r>
      <w:r w:rsidRPr="004463FA">
        <w:rPr>
          <w:rFonts w:cs="Times New Roman"/>
          <w:szCs w:val="24"/>
          <w:lang w:val="en-US"/>
        </w:rPr>
        <w:t xml:space="preserve">3 </w:t>
      </w:r>
      <w:r w:rsidRPr="007F1798">
        <w:rPr>
          <w:rFonts w:cs="Times New Roman"/>
          <w:szCs w:val="24"/>
          <w:lang w:val="en-US"/>
        </w:rPr>
        <w:t>JAXA</w:t>
      </w:r>
      <w:r w:rsidRPr="004463FA">
        <w:rPr>
          <w:rFonts w:cs="Times New Roman"/>
          <w:szCs w:val="24"/>
          <w:lang w:val="en-US"/>
        </w:rPr>
        <w:t xml:space="preserve"> </w:t>
      </w:r>
      <w:r w:rsidRPr="007F1798">
        <w:rPr>
          <w:rFonts w:cs="Times New Roman"/>
          <w:szCs w:val="24"/>
          <w:lang w:val="en-US"/>
        </w:rPr>
        <w:t>ALOS</w:t>
      </w:r>
      <w:r w:rsidRPr="004463FA">
        <w:rPr>
          <w:rFonts w:cs="Times New Roman"/>
          <w:szCs w:val="24"/>
          <w:lang w:val="en-US"/>
        </w:rPr>
        <w:t>-2\</w:t>
      </w:r>
      <w:r w:rsidRPr="007F1798">
        <w:rPr>
          <w:rFonts w:cs="Times New Roman"/>
          <w:szCs w:val="24"/>
          <w:lang w:val="en-US"/>
        </w:rPr>
        <w:t>PALSAR</w:t>
      </w:r>
      <w:r w:rsidRPr="004463FA">
        <w:rPr>
          <w:rFonts w:cs="Times New Roman"/>
          <w:szCs w:val="24"/>
          <w:lang w:val="en-US"/>
        </w:rPr>
        <w:t xml:space="preserve"> «</w:t>
      </w:r>
      <w:r w:rsidRPr="007F1798">
        <w:rPr>
          <w:rFonts w:cs="Times New Roman"/>
          <w:szCs w:val="24"/>
          <w:lang w:val="en-US"/>
        </w:rPr>
        <w:t xml:space="preserve">Complex study of radar interferometry potentialities for subsidence monitoring of ground surface and technogenic areas in conditions of changeable natural landscapes». </w:t>
      </w:r>
      <w:r w:rsidRPr="007F1798">
        <w:rPr>
          <w:rFonts w:cs="Times New Roman"/>
          <w:szCs w:val="24"/>
        </w:rPr>
        <w:t xml:space="preserve">Данные </w:t>
      </w:r>
      <w:r w:rsidR="00072A0E">
        <w:rPr>
          <w:szCs w:val="28"/>
          <w:lang w:val="en-US"/>
        </w:rPr>
        <w:t>TSX</w:t>
      </w:r>
      <w:r w:rsidR="00072A0E" w:rsidRPr="00760D24">
        <w:rPr>
          <w:szCs w:val="28"/>
        </w:rPr>
        <w:t>/</w:t>
      </w:r>
      <w:r w:rsidR="00072A0E">
        <w:rPr>
          <w:szCs w:val="28"/>
          <w:lang w:val="en-US"/>
        </w:rPr>
        <w:t>TDX</w:t>
      </w:r>
      <w:r w:rsidR="00072A0E" w:rsidRPr="00760D24">
        <w:rPr>
          <w:szCs w:val="28"/>
        </w:rPr>
        <w:t xml:space="preserve"> </w:t>
      </w:r>
      <w:r w:rsidRPr="007F1798">
        <w:rPr>
          <w:rFonts w:cs="Times New Roman"/>
          <w:szCs w:val="24"/>
        </w:rPr>
        <w:t>предоставлены DLR по гранту GEO1978.</w:t>
      </w:r>
      <w:r w:rsidR="00A85509">
        <w:rPr>
          <w:rFonts w:cs="Times New Roman"/>
          <w:szCs w:val="24"/>
        </w:rPr>
        <w:t xml:space="preserve"> </w:t>
      </w:r>
      <w:r w:rsidRPr="007F1798">
        <w:rPr>
          <w:rFonts w:cs="Times New Roman"/>
          <w:szCs w:val="24"/>
        </w:rPr>
        <w:t xml:space="preserve">Работа выполнена при </w:t>
      </w:r>
      <w:r>
        <w:rPr>
          <w:rFonts w:cs="Times New Roman"/>
          <w:szCs w:val="24"/>
        </w:rPr>
        <w:t xml:space="preserve">частичной </w:t>
      </w:r>
      <w:r w:rsidRPr="007F1798">
        <w:rPr>
          <w:rFonts w:cs="Times New Roman"/>
          <w:szCs w:val="24"/>
        </w:rPr>
        <w:t>финансовой поддержке госконтракт</w:t>
      </w:r>
      <w:r w:rsidR="00A85509">
        <w:rPr>
          <w:rFonts w:cs="Times New Roman"/>
          <w:szCs w:val="24"/>
        </w:rPr>
        <w:t>а</w:t>
      </w:r>
      <w:r w:rsidRPr="007F1798">
        <w:rPr>
          <w:rFonts w:cs="Times New Roman"/>
          <w:szCs w:val="24"/>
        </w:rPr>
        <w:t xml:space="preserve"> №07.514.12.4027 в рамках ФЦП «Исследования и разработки по приоритетным направлениям развития научно-технологического комплекса России на 2007-2013 годы»</w:t>
      </w:r>
      <w:r w:rsidR="00A85509">
        <w:rPr>
          <w:rFonts w:cs="Times New Roman"/>
          <w:szCs w:val="24"/>
        </w:rPr>
        <w:t xml:space="preserve"> и </w:t>
      </w:r>
      <w:r w:rsidR="00A85509" w:rsidRPr="007F1798">
        <w:rPr>
          <w:rFonts w:cs="Times New Roman"/>
          <w:szCs w:val="24"/>
        </w:rPr>
        <w:t>грант</w:t>
      </w:r>
      <w:r w:rsidR="00A85509">
        <w:rPr>
          <w:rFonts w:cs="Times New Roman"/>
          <w:szCs w:val="24"/>
        </w:rPr>
        <w:t>а</w:t>
      </w:r>
      <w:r w:rsidR="00A85509" w:rsidRPr="007F1798">
        <w:rPr>
          <w:rFonts w:cs="Times New Roman"/>
          <w:szCs w:val="24"/>
        </w:rPr>
        <w:t xml:space="preserve"> РФФИ 13-07-00419</w:t>
      </w:r>
      <w:r w:rsidRPr="007F1798">
        <w:rPr>
          <w:rFonts w:cs="Times New Roman"/>
          <w:szCs w:val="24"/>
        </w:rPr>
        <w:t>.</w:t>
      </w:r>
    </w:p>
    <w:p w:rsidR="007F1798" w:rsidRPr="007F1798" w:rsidRDefault="007F1798" w:rsidP="007F1798">
      <w:pPr>
        <w:rPr>
          <w:rFonts w:cs="Times New Roman"/>
          <w:szCs w:val="24"/>
        </w:rPr>
      </w:pPr>
    </w:p>
    <w:p w:rsidR="00353C89" w:rsidRPr="0097000B" w:rsidRDefault="00353C89" w:rsidP="0097000B">
      <w:pPr>
        <w:ind w:firstLine="426"/>
        <w:rPr>
          <w:szCs w:val="28"/>
        </w:rPr>
      </w:pPr>
      <w:r w:rsidRPr="0097000B">
        <w:rPr>
          <w:szCs w:val="28"/>
        </w:rPr>
        <w:lastRenderedPageBreak/>
        <w:t>Литература</w:t>
      </w:r>
    </w:p>
    <w:p w:rsidR="004A325C" w:rsidRPr="00A85509" w:rsidRDefault="004A325C" w:rsidP="0097000B">
      <w:pPr>
        <w:pStyle w:val="a4"/>
        <w:numPr>
          <w:ilvl w:val="0"/>
          <w:numId w:val="3"/>
        </w:numPr>
        <w:ind w:left="0" w:firstLine="426"/>
        <w:rPr>
          <w:rFonts w:cs="Times New Roman"/>
          <w:sz w:val="28"/>
          <w:szCs w:val="28"/>
        </w:rPr>
      </w:pPr>
      <w:r w:rsidRPr="001E495A">
        <w:rPr>
          <w:rFonts w:cs="Times New Roman"/>
          <w:sz w:val="28"/>
          <w:szCs w:val="28"/>
          <w:lang w:val="en-US"/>
        </w:rPr>
        <w:t xml:space="preserve">Prati C., Ferretti A., Perissin D. Recent advances on surface ground deformation measurement by means of repeated space-borne SAR observations // J. Geodyn. </w:t>
      </w:r>
      <w:r w:rsidRPr="00A85509">
        <w:rPr>
          <w:rFonts w:cs="Times New Roman"/>
          <w:sz w:val="28"/>
          <w:szCs w:val="28"/>
        </w:rPr>
        <w:t>2010. 49. 161–170.</w:t>
      </w:r>
    </w:p>
    <w:p w:rsidR="004A325C" w:rsidRPr="00A85509" w:rsidRDefault="004A325C" w:rsidP="0097000B">
      <w:pPr>
        <w:pStyle w:val="a4"/>
        <w:numPr>
          <w:ilvl w:val="0"/>
          <w:numId w:val="3"/>
        </w:numPr>
        <w:ind w:left="0" w:firstLine="426"/>
        <w:rPr>
          <w:rFonts w:cs="Times New Roman"/>
          <w:sz w:val="28"/>
          <w:szCs w:val="28"/>
        </w:rPr>
      </w:pPr>
      <w:r w:rsidRPr="001E495A">
        <w:rPr>
          <w:rFonts w:cs="Times New Roman"/>
          <w:sz w:val="28"/>
          <w:szCs w:val="28"/>
          <w:lang w:val="en-US"/>
        </w:rPr>
        <w:t xml:space="preserve">Bovenga F., Wasowski J., Nitti D.O., Nutricato R., Chiaradia M.T. Using COSMO/SkyMed X-band and ENVISAT C-band SAR interferometry for landslides analysis // Remote Sens. Environ. </w:t>
      </w:r>
      <w:r w:rsidRPr="00A85509">
        <w:rPr>
          <w:rFonts w:cs="Times New Roman"/>
          <w:sz w:val="28"/>
          <w:szCs w:val="28"/>
        </w:rPr>
        <w:t>2012. 119. 272–285.</w:t>
      </w:r>
    </w:p>
    <w:p w:rsidR="004A325C" w:rsidRPr="001E495A" w:rsidRDefault="004A325C" w:rsidP="0097000B">
      <w:pPr>
        <w:pStyle w:val="a4"/>
        <w:numPr>
          <w:ilvl w:val="0"/>
          <w:numId w:val="3"/>
        </w:numPr>
        <w:ind w:left="0" w:firstLine="426"/>
        <w:rPr>
          <w:rFonts w:cs="Times New Roman"/>
          <w:sz w:val="28"/>
          <w:szCs w:val="28"/>
          <w:lang w:val="en-US"/>
        </w:rPr>
      </w:pPr>
      <w:r w:rsidRPr="001E495A">
        <w:rPr>
          <w:rFonts w:cs="Times New Roman"/>
          <w:sz w:val="28"/>
          <w:szCs w:val="28"/>
          <w:lang w:val="en-US"/>
        </w:rPr>
        <w:t>Michalis P., Giourou A., Charalampopoulou B., Li Zh., Li Y. Land subsidence in southwest Cyprus revealed from C-band radar interferometry // Proc. SPIE 9229, Second International Conference on Remote Sensing and Geoinformation of the Environment (RSCy2014), 92290G (August 12, 2014); doi:10.1117/12.2070265</w:t>
      </w:r>
    </w:p>
    <w:p w:rsidR="004A325C" w:rsidRPr="00A85509" w:rsidRDefault="004A325C" w:rsidP="0097000B">
      <w:pPr>
        <w:pStyle w:val="a4"/>
        <w:numPr>
          <w:ilvl w:val="0"/>
          <w:numId w:val="3"/>
        </w:numPr>
        <w:ind w:left="0" w:firstLine="426"/>
        <w:rPr>
          <w:rFonts w:cs="Times New Roman"/>
          <w:sz w:val="28"/>
          <w:szCs w:val="28"/>
        </w:rPr>
      </w:pPr>
      <w:r w:rsidRPr="001E495A">
        <w:rPr>
          <w:rFonts w:cs="Times New Roman"/>
          <w:sz w:val="28"/>
          <w:szCs w:val="28"/>
          <w:lang w:val="en-US"/>
        </w:rPr>
        <w:t xml:space="preserve">Schlögel R., Doubre C., Malet J.P., Masson F. Landslide deformation monitoring with ALOS/PALSAR imagery: A D-InSAR geomorphological interpretation method // Geomorphology. </w:t>
      </w:r>
      <w:r w:rsidRPr="00A85509">
        <w:rPr>
          <w:rFonts w:cs="Times New Roman"/>
          <w:sz w:val="28"/>
          <w:szCs w:val="28"/>
        </w:rPr>
        <w:t>2015. 231. 314-330.</w:t>
      </w:r>
    </w:p>
    <w:p w:rsidR="004A325C" w:rsidRPr="001E495A" w:rsidRDefault="004A325C" w:rsidP="0097000B">
      <w:pPr>
        <w:pStyle w:val="a4"/>
        <w:numPr>
          <w:ilvl w:val="0"/>
          <w:numId w:val="3"/>
        </w:numPr>
        <w:tabs>
          <w:tab w:val="num" w:pos="284"/>
        </w:tabs>
        <w:ind w:left="0" w:firstLine="426"/>
        <w:rPr>
          <w:rFonts w:cs="Times New Roman"/>
          <w:sz w:val="28"/>
          <w:szCs w:val="28"/>
          <w:lang w:val="en-US"/>
        </w:rPr>
      </w:pPr>
      <w:r w:rsidRPr="001E495A">
        <w:rPr>
          <w:rFonts w:cs="Times New Roman"/>
          <w:sz w:val="28"/>
          <w:szCs w:val="28"/>
          <w:lang w:val="en-US"/>
        </w:rPr>
        <w:t xml:space="preserve">Bryksin V.M., Filatov A.V., Yevtyushkin A.V. Using of SAR data and DInSar-PSInSar technique for monitoring Western Siberia and Arctic // </w:t>
      </w:r>
      <w:r w:rsidRPr="00A85509">
        <w:rPr>
          <w:rFonts w:cs="Times New Roman"/>
          <w:sz w:val="28"/>
          <w:szCs w:val="28"/>
        </w:rPr>
        <w:t>Журнал</w:t>
      </w:r>
      <w:r w:rsidRPr="001E495A">
        <w:rPr>
          <w:rFonts w:cs="Times New Roman"/>
          <w:sz w:val="28"/>
          <w:szCs w:val="28"/>
          <w:lang w:val="en-US"/>
        </w:rPr>
        <w:t xml:space="preserve"> </w:t>
      </w:r>
      <w:r w:rsidRPr="00A85509">
        <w:rPr>
          <w:rFonts w:cs="Times New Roman"/>
          <w:sz w:val="28"/>
          <w:szCs w:val="28"/>
        </w:rPr>
        <w:t>радиоэлектроники</w:t>
      </w:r>
      <w:r w:rsidRPr="001E495A">
        <w:rPr>
          <w:rFonts w:cs="Times New Roman"/>
          <w:sz w:val="28"/>
          <w:szCs w:val="28"/>
          <w:lang w:val="en-US"/>
        </w:rPr>
        <w:t xml:space="preserve">. 2012. №6. </w:t>
      </w:r>
      <w:r w:rsidRPr="00A85509">
        <w:rPr>
          <w:rFonts w:cs="Times New Roman"/>
          <w:sz w:val="28"/>
          <w:szCs w:val="28"/>
        </w:rPr>
        <w:t>С</w:t>
      </w:r>
      <w:r w:rsidRPr="001E495A">
        <w:rPr>
          <w:rFonts w:cs="Times New Roman"/>
          <w:sz w:val="28"/>
          <w:szCs w:val="28"/>
          <w:lang w:val="en-US"/>
        </w:rPr>
        <w:t>. 1-53.</w:t>
      </w:r>
    </w:p>
    <w:p w:rsidR="004A325C" w:rsidRPr="00A85509" w:rsidRDefault="004A325C" w:rsidP="0097000B">
      <w:pPr>
        <w:pStyle w:val="a4"/>
        <w:numPr>
          <w:ilvl w:val="0"/>
          <w:numId w:val="3"/>
        </w:numPr>
        <w:tabs>
          <w:tab w:val="num" w:pos="284"/>
        </w:tabs>
        <w:ind w:left="0" w:firstLine="426"/>
        <w:rPr>
          <w:rFonts w:cs="Times New Roman"/>
          <w:sz w:val="28"/>
          <w:szCs w:val="28"/>
        </w:rPr>
      </w:pPr>
      <w:r w:rsidRPr="00A85509">
        <w:rPr>
          <w:rFonts w:cs="Times New Roman"/>
          <w:sz w:val="28"/>
          <w:szCs w:val="28"/>
        </w:rPr>
        <w:t>Филатов А.В., Евтюшкин А.В., Брыксин В.М., и др. Использование метода интерферометрии устойчивых отражателей при геодинамическом мониторинге Самотлорского месторожде</w:t>
      </w:r>
      <w:r w:rsidR="00736533">
        <w:rPr>
          <w:rFonts w:cs="Times New Roman"/>
          <w:sz w:val="28"/>
          <w:szCs w:val="28"/>
        </w:rPr>
        <w:t xml:space="preserve">ния // Маркшейдерский вестник. </w:t>
      </w:r>
      <w:r w:rsidRPr="00A85509">
        <w:rPr>
          <w:rFonts w:cs="Times New Roman"/>
          <w:sz w:val="28"/>
          <w:szCs w:val="28"/>
        </w:rPr>
        <w:t>2012. №4. С.57-62.</w:t>
      </w:r>
    </w:p>
    <w:p w:rsidR="004A325C" w:rsidRPr="00A85509" w:rsidRDefault="004A325C" w:rsidP="0097000B">
      <w:pPr>
        <w:pStyle w:val="a4"/>
        <w:numPr>
          <w:ilvl w:val="0"/>
          <w:numId w:val="3"/>
        </w:numPr>
        <w:ind w:left="0" w:firstLine="426"/>
        <w:rPr>
          <w:rFonts w:cs="Times New Roman"/>
          <w:sz w:val="28"/>
          <w:szCs w:val="28"/>
        </w:rPr>
      </w:pPr>
      <w:r w:rsidRPr="00A85509">
        <w:rPr>
          <w:rFonts w:cs="Times New Roman"/>
          <w:sz w:val="28"/>
          <w:szCs w:val="28"/>
        </w:rPr>
        <w:t>Эпов М.И., Миронов В.Л., Чимитдоржиев Т.Н., Захаров А.И., Захарова Л.Н., Селезнев В.С., Еманов А.Ф., Еманов А.А., Фатеев А.В. Наблюдение просадок поверхности земли в районе подземных угольных выработок Кузбасса по данным радиолокационной интерферометрии ALOS PALSAR // Исследование Земли из космоса. 2012. № 4. С.26.</w:t>
      </w:r>
    </w:p>
    <w:p w:rsidR="004A325C" w:rsidRPr="00A85509" w:rsidRDefault="004A325C" w:rsidP="0097000B">
      <w:pPr>
        <w:pStyle w:val="a4"/>
        <w:numPr>
          <w:ilvl w:val="0"/>
          <w:numId w:val="3"/>
        </w:numPr>
        <w:ind w:left="0" w:firstLine="426"/>
        <w:rPr>
          <w:rFonts w:cs="Times New Roman"/>
          <w:sz w:val="28"/>
          <w:szCs w:val="28"/>
        </w:rPr>
      </w:pPr>
      <w:r w:rsidRPr="00A85509">
        <w:rPr>
          <w:rFonts w:cs="Times New Roman"/>
          <w:sz w:val="28"/>
          <w:szCs w:val="28"/>
        </w:rPr>
        <w:t xml:space="preserve">Еманов А.Ф., Еманов А.А., Фатеев А.В., Лескова Е.В., Шевкунова Е.В., Подкорытова В.Г. Крупнейший техногенный сейсмический процесс </w:t>
      </w:r>
      <w:r w:rsidRPr="00A85509">
        <w:rPr>
          <w:rFonts w:cs="Times New Roman"/>
          <w:sz w:val="28"/>
          <w:szCs w:val="28"/>
        </w:rPr>
        <w:lastRenderedPageBreak/>
        <w:t>на Земле. Бачатское землетрясение 18.06.2013 г. (ML=6.1, Кузбасс) // Интерэкспо Гео-Сибирь. 2014. № 2. С.80-84</w:t>
      </w:r>
    </w:p>
    <w:p w:rsidR="004A325C" w:rsidRPr="00A85509" w:rsidRDefault="004A325C" w:rsidP="0097000B">
      <w:pPr>
        <w:pStyle w:val="a4"/>
        <w:numPr>
          <w:ilvl w:val="0"/>
          <w:numId w:val="3"/>
        </w:numPr>
        <w:ind w:left="0" w:firstLine="426"/>
        <w:rPr>
          <w:rFonts w:cs="Times New Roman"/>
          <w:sz w:val="28"/>
          <w:szCs w:val="28"/>
        </w:rPr>
      </w:pPr>
      <w:r w:rsidRPr="001E495A">
        <w:rPr>
          <w:rFonts w:cs="Times New Roman"/>
          <w:sz w:val="28"/>
          <w:szCs w:val="28"/>
          <w:lang w:val="en-US"/>
        </w:rPr>
        <w:t xml:space="preserve">Sousa J., Hooper A., Hanssen R., Bastos L., Ruiz A. Persistent scatterer InSAR: A comparison of methodologies based on a model of temporal deformation vs. spatial correlation selection criteria. // Remote Sens. Environ. </w:t>
      </w:r>
      <w:r w:rsidRPr="00A85509">
        <w:rPr>
          <w:rFonts w:cs="Times New Roman"/>
          <w:sz w:val="28"/>
          <w:szCs w:val="28"/>
        </w:rPr>
        <w:t>2011. 115. 2652–2663.</w:t>
      </w:r>
    </w:p>
    <w:p w:rsidR="004A325C" w:rsidRPr="00A85509" w:rsidRDefault="004A325C" w:rsidP="0097000B">
      <w:pPr>
        <w:pStyle w:val="a4"/>
        <w:numPr>
          <w:ilvl w:val="0"/>
          <w:numId w:val="3"/>
        </w:numPr>
        <w:ind w:left="0" w:firstLine="426"/>
        <w:rPr>
          <w:rFonts w:cs="Times New Roman"/>
          <w:sz w:val="28"/>
          <w:szCs w:val="28"/>
        </w:rPr>
      </w:pPr>
      <w:r w:rsidRPr="001E495A">
        <w:rPr>
          <w:rFonts w:cs="Times New Roman"/>
          <w:sz w:val="28"/>
          <w:szCs w:val="28"/>
          <w:lang w:val="en-US"/>
        </w:rPr>
        <w:t xml:space="preserve">Ferretti A., Fumagalli A., Novali F., Prati C., Rocca F., Rucci A. A new algorithm for processing interferometric data-stacks: SqueeSAR. // IEEE Trans. </w:t>
      </w:r>
      <w:r w:rsidRPr="00A85509">
        <w:rPr>
          <w:rFonts w:cs="Times New Roman"/>
          <w:sz w:val="28"/>
          <w:szCs w:val="28"/>
        </w:rPr>
        <w:t>Geosci. Remote Sens. 2011. 49. 3460–3470.</w:t>
      </w:r>
    </w:p>
    <w:p w:rsidR="004A325C" w:rsidRDefault="004A325C" w:rsidP="0097000B">
      <w:pPr>
        <w:pStyle w:val="a4"/>
        <w:numPr>
          <w:ilvl w:val="0"/>
          <w:numId w:val="3"/>
        </w:numPr>
        <w:ind w:left="0" w:firstLine="426"/>
        <w:rPr>
          <w:rFonts w:cs="Times New Roman"/>
          <w:sz w:val="28"/>
          <w:szCs w:val="28"/>
          <w:lang w:val="en-US"/>
        </w:rPr>
      </w:pPr>
      <w:r w:rsidRPr="00A85509">
        <w:rPr>
          <w:rFonts w:cs="Times New Roman"/>
          <w:sz w:val="28"/>
          <w:szCs w:val="28"/>
          <w:lang w:val="en-US"/>
        </w:rPr>
        <w:t>Lagios E., Sakkas V., Novali F., Bellotti F., Ferretti A., Vlachou K., Dietrich V. SqueeSAR (TM) and GPS ground deformation monitoring of Santorini Volcano (1992–2012): Tectonic implications // Tectonophysics. 2013. 594. 38–59.</w:t>
      </w:r>
    </w:p>
    <w:p w:rsidR="009A0800" w:rsidRPr="009074B0" w:rsidRDefault="009A0800" w:rsidP="0097000B">
      <w:pPr>
        <w:pStyle w:val="a4"/>
        <w:numPr>
          <w:ilvl w:val="0"/>
          <w:numId w:val="3"/>
        </w:numPr>
        <w:ind w:left="0" w:firstLine="426"/>
        <w:rPr>
          <w:rFonts w:cs="Times New Roman"/>
          <w:sz w:val="28"/>
          <w:szCs w:val="28"/>
          <w:lang w:val="en-US"/>
        </w:rPr>
      </w:pPr>
      <w:r w:rsidRPr="009A0800">
        <w:rPr>
          <w:rFonts w:cs="Times New Roman"/>
          <w:sz w:val="28"/>
          <w:szCs w:val="28"/>
          <w:lang w:val="en-US"/>
        </w:rPr>
        <w:t xml:space="preserve">Hooper A. Persistent Scatterer Radar Interferometry for Crustal Deformation Studies and Modeling of Volcanic Deformation // Ph.D. Thesis. Stanford University. </w:t>
      </w:r>
      <w:r w:rsidR="00010E30">
        <w:rPr>
          <w:rFonts w:cs="Times New Roman"/>
          <w:sz w:val="28"/>
          <w:szCs w:val="28"/>
          <w:lang w:val="en-US"/>
        </w:rPr>
        <w:t xml:space="preserve">CA, USA. </w:t>
      </w:r>
      <w:r w:rsidRPr="009A0800">
        <w:rPr>
          <w:rFonts w:cs="Times New Roman"/>
          <w:sz w:val="28"/>
          <w:szCs w:val="28"/>
          <w:lang w:val="en-US"/>
        </w:rPr>
        <w:t>2006.</w:t>
      </w:r>
    </w:p>
    <w:p w:rsidR="009074B0" w:rsidRPr="00B05283" w:rsidRDefault="009074B0" w:rsidP="0097000B">
      <w:pPr>
        <w:pStyle w:val="a4"/>
        <w:numPr>
          <w:ilvl w:val="0"/>
          <w:numId w:val="3"/>
        </w:numPr>
        <w:ind w:left="0" w:firstLine="426"/>
        <w:rPr>
          <w:rFonts w:cs="Times New Roman"/>
          <w:sz w:val="28"/>
          <w:szCs w:val="28"/>
          <w:lang w:val="en-US"/>
        </w:rPr>
      </w:pPr>
      <w:r w:rsidRPr="00B05283">
        <w:rPr>
          <w:rFonts w:cs="Times New Roman"/>
          <w:sz w:val="28"/>
          <w:szCs w:val="28"/>
          <w:lang w:val="en-US"/>
        </w:rPr>
        <w:t>Ferretti A., Monti-Guarnieri A., Prati C. InSAR Principles: Guidelines for SAR Interferometry Processing and Interpretation. Noordwijk: ESA Publications, 2007. 234 p.</w:t>
      </w:r>
    </w:p>
    <w:p w:rsidR="00E0655A" w:rsidRPr="00E0655A" w:rsidRDefault="00E0655A" w:rsidP="0097000B">
      <w:pPr>
        <w:pStyle w:val="a4"/>
        <w:numPr>
          <w:ilvl w:val="0"/>
          <w:numId w:val="3"/>
        </w:numPr>
        <w:ind w:left="0" w:firstLine="426"/>
        <w:rPr>
          <w:rFonts w:cs="Times New Roman"/>
          <w:sz w:val="28"/>
          <w:szCs w:val="28"/>
          <w:lang w:val="en-US"/>
        </w:rPr>
      </w:pPr>
      <w:r w:rsidRPr="00420275">
        <w:rPr>
          <w:rFonts w:cs="Times New Roman"/>
          <w:sz w:val="28"/>
          <w:szCs w:val="28"/>
          <w:lang w:val="en-US"/>
        </w:rPr>
        <w:t>Wer</w:t>
      </w:r>
      <w:r w:rsidR="00736533" w:rsidRPr="00420275">
        <w:rPr>
          <w:rFonts w:cs="Times New Roman"/>
          <w:sz w:val="28"/>
          <w:szCs w:val="28"/>
          <w:lang w:val="en-US"/>
        </w:rPr>
        <w:t>n</w:t>
      </w:r>
      <w:r w:rsidRPr="00420275">
        <w:rPr>
          <w:rFonts w:cs="Times New Roman"/>
          <w:sz w:val="28"/>
          <w:szCs w:val="28"/>
          <w:lang w:val="en-US"/>
        </w:rPr>
        <w:t>er</w:t>
      </w:r>
      <w:r w:rsidRPr="00E0655A">
        <w:rPr>
          <w:rFonts w:cs="Times New Roman"/>
          <w:sz w:val="28"/>
          <w:szCs w:val="28"/>
          <w:lang w:val="en-US"/>
        </w:rPr>
        <w:t xml:space="preserve"> M</w:t>
      </w:r>
      <w:r w:rsidR="00736533" w:rsidRPr="00736533">
        <w:rPr>
          <w:rFonts w:cs="Times New Roman"/>
          <w:sz w:val="28"/>
          <w:szCs w:val="28"/>
          <w:lang w:val="en-US"/>
        </w:rPr>
        <w:t>.</w:t>
      </w:r>
      <w:r w:rsidRPr="00E0655A">
        <w:rPr>
          <w:rFonts w:cs="Times New Roman"/>
          <w:sz w:val="28"/>
          <w:szCs w:val="28"/>
          <w:lang w:val="en-US"/>
        </w:rPr>
        <w:t xml:space="preserve"> Shuttle radar topography mission (SRTM), mission overview, Journal of Telecommunication. </w:t>
      </w:r>
      <w:r w:rsidR="00B05283" w:rsidRPr="00E0655A">
        <w:rPr>
          <w:rFonts w:cs="Times New Roman"/>
          <w:sz w:val="28"/>
          <w:szCs w:val="28"/>
          <w:lang w:val="en-US"/>
        </w:rPr>
        <w:t>2001</w:t>
      </w:r>
      <w:r w:rsidR="00736533" w:rsidRPr="00736533">
        <w:rPr>
          <w:rFonts w:cs="Times New Roman"/>
          <w:sz w:val="28"/>
          <w:szCs w:val="28"/>
          <w:lang w:val="en-US"/>
        </w:rPr>
        <w:t>.</w:t>
      </w:r>
      <w:r w:rsidR="00B05283" w:rsidRPr="00736533">
        <w:rPr>
          <w:rFonts w:cs="Times New Roman"/>
          <w:sz w:val="28"/>
          <w:szCs w:val="28"/>
          <w:lang w:val="en-US"/>
        </w:rPr>
        <w:t xml:space="preserve"> </w:t>
      </w:r>
      <w:r w:rsidRPr="00E0655A">
        <w:rPr>
          <w:rFonts w:cs="Times New Roman"/>
          <w:sz w:val="28"/>
          <w:szCs w:val="28"/>
          <w:lang w:val="en-US"/>
        </w:rPr>
        <w:t>Issue 55</w:t>
      </w:r>
      <w:r w:rsidR="00736533" w:rsidRPr="00736533">
        <w:rPr>
          <w:rFonts w:cs="Times New Roman"/>
          <w:sz w:val="28"/>
          <w:szCs w:val="28"/>
          <w:lang w:val="en-US"/>
        </w:rPr>
        <w:t>.</w:t>
      </w:r>
      <w:r w:rsidRPr="00E0655A">
        <w:rPr>
          <w:rFonts w:cs="Times New Roman"/>
          <w:sz w:val="28"/>
          <w:szCs w:val="28"/>
          <w:lang w:val="en-US"/>
        </w:rPr>
        <w:t xml:space="preserve"> 75–79.</w:t>
      </w:r>
    </w:p>
    <w:p w:rsidR="004A325C" w:rsidRPr="009074B0" w:rsidRDefault="00E0655A" w:rsidP="0097000B">
      <w:pPr>
        <w:pStyle w:val="a4"/>
        <w:numPr>
          <w:ilvl w:val="0"/>
          <w:numId w:val="3"/>
        </w:numPr>
        <w:ind w:left="0" w:firstLine="426"/>
        <w:rPr>
          <w:rFonts w:cs="Times New Roman"/>
          <w:sz w:val="28"/>
          <w:szCs w:val="28"/>
          <w:lang w:val="en-US"/>
        </w:rPr>
      </w:pPr>
      <w:r w:rsidRPr="00E0655A">
        <w:rPr>
          <w:rFonts w:cs="Times New Roman"/>
          <w:sz w:val="28"/>
          <w:szCs w:val="28"/>
          <w:lang w:val="en-US"/>
        </w:rPr>
        <w:t>Aster Global Digital Elevation Model Version 2 – Summary of Validation Results // http://www.jspacesystems.or.jp/ersdac/GDEM/ver2Validation/ Summary</w:t>
      </w:r>
      <w:r w:rsidR="009074B0" w:rsidRPr="009074B0">
        <w:rPr>
          <w:rFonts w:cs="Times New Roman"/>
          <w:sz w:val="28"/>
          <w:szCs w:val="28"/>
          <w:lang w:val="en-US"/>
        </w:rPr>
        <w:t xml:space="preserve"> </w:t>
      </w:r>
      <w:r w:rsidRPr="00E0655A">
        <w:rPr>
          <w:rFonts w:cs="Times New Roman"/>
          <w:sz w:val="28"/>
          <w:szCs w:val="28"/>
          <w:lang w:val="en-US"/>
        </w:rPr>
        <w:t>_GDEM2_validation_report_final.pdf</w:t>
      </w:r>
    </w:p>
    <w:p w:rsidR="009074B0" w:rsidRPr="00B26DF3" w:rsidRDefault="00647C6A" w:rsidP="0097000B">
      <w:pPr>
        <w:pStyle w:val="a4"/>
        <w:numPr>
          <w:ilvl w:val="0"/>
          <w:numId w:val="3"/>
        </w:numPr>
        <w:ind w:left="0" w:firstLine="426"/>
        <w:rPr>
          <w:rFonts w:cs="Times New Roman"/>
          <w:sz w:val="28"/>
          <w:szCs w:val="28"/>
          <w:lang w:val="en-US"/>
        </w:rPr>
      </w:pPr>
      <w:r w:rsidRPr="00420275">
        <w:rPr>
          <w:rFonts w:cs="Times New Roman"/>
          <w:sz w:val="28"/>
          <w:szCs w:val="28"/>
          <w:lang w:val="en-US"/>
        </w:rPr>
        <w:t xml:space="preserve">Agram </w:t>
      </w:r>
      <w:r w:rsidR="009074B0" w:rsidRPr="00420275">
        <w:rPr>
          <w:rFonts w:cs="Times New Roman"/>
          <w:sz w:val="28"/>
          <w:szCs w:val="28"/>
          <w:lang w:val="en-US"/>
        </w:rPr>
        <w:t>P</w:t>
      </w:r>
      <w:r w:rsidRPr="00420275">
        <w:rPr>
          <w:rFonts w:cs="Times New Roman"/>
          <w:sz w:val="28"/>
          <w:szCs w:val="28"/>
          <w:lang w:val="en-US"/>
        </w:rPr>
        <w:t>.</w:t>
      </w:r>
      <w:r w:rsidR="009074B0" w:rsidRPr="00420275">
        <w:rPr>
          <w:rFonts w:cs="Times New Roman"/>
          <w:sz w:val="28"/>
          <w:szCs w:val="28"/>
          <w:lang w:val="en-US"/>
        </w:rPr>
        <w:t>S.</w:t>
      </w:r>
      <w:r w:rsidR="009074B0" w:rsidRPr="00B26DF3">
        <w:rPr>
          <w:rFonts w:cs="Times New Roman"/>
          <w:sz w:val="28"/>
          <w:szCs w:val="28"/>
          <w:lang w:val="en-US"/>
        </w:rPr>
        <w:t xml:space="preserve"> Persistent Scatterer Interferometry in Natural Terrain // Ph.D. Thesis. Stanford University.</w:t>
      </w:r>
      <w:r w:rsidR="00010E30">
        <w:rPr>
          <w:rFonts w:cs="Times New Roman"/>
          <w:sz w:val="28"/>
          <w:szCs w:val="28"/>
          <w:lang w:val="en-US"/>
        </w:rPr>
        <w:t xml:space="preserve"> CA, USA.</w:t>
      </w:r>
      <w:r w:rsidR="009074B0" w:rsidRPr="00B26DF3">
        <w:rPr>
          <w:rFonts w:cs="Times New Roman"/>
          <w:sz w:val="28"/>
          <w:szCs w:val="28"/>
          <w:lang w:val="en-US"/>
        </w:rPr>
        <w:t xml:space="preserve"> 2010.</w:t>
      </w:r>
    </w:p>
    <w:sectPr w:rsidR="009074B0" w:rsidRPr="00B26DF3" w:rsidSect="0043784D">
      <w:footerReference w:type="default" r:id="rId106"/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21D6A" w:rsidRDefault="00F21D6A" w:rsidP="0097000B">
      <w:pPr>
        <w:spacing w:line="240" w:lineRule="auto"/>
      </w:pPr>
      <w:r>
        <w:separator/>
      </w:r>
    </w:p>
  </w:endnote>
  <w:endnote w:type="continuationSeparator" w:id="1">
    <w:p w:rsidR="00F21D6A" w:rsidRDefault="00F21D6A" w:rsidP="0097000B">
      <w:pPr>
        <w:spacing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9865963"/>
      <w:docPartObj>
        <w:docPartGallery w:val="Page Numbers (Bottom of Page)"/>
        <w:docPartUnique/>
      </w:docPartObj>
    </w:sdtPr>
    <w:sdtContent>
      <w:p w:rsidR="0097000B" w:rsidRDefault="0097000B">
        <w:pPr>
          <w:pStyle w:val="a9"/>
          <w:jc w:val="center"/>
        </w:pPr>
        <w:fldSimple w:instr=" PAGE   \* MERGEFORMAT ">
          <w:r>
            <w:rPr>
              <w:noProof/>
            </w:rPr>
            <w:t>15</w:t>
          </w:r>
        </w:fldSimple>
      </w:p>
    </w:sdtContent>
  </w:sdt>
  <w:p w:rsidR="0097000B" w:rsidRDefault="0097000B">
    <w:pPr>
      <w:pStyle w:val="a9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21D6A" w:rsidRDefault="00F21D6A" w:rsidP="0097000B">
      <w:pPr>
        <w:spacing w:line="240" w:lineRule="auto"/>
      </w:pPr>
      <w:r>
        <w:separator/>
      </w:r>
    </w:p>
  </w:footnote>
  <w:footnote w:type="continuationSeparator" w:id="1">
    <w:p w:rsidR="00F21D6A" w:rsidRDefault="00F21D6A" w:rsidP="0097000B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9E59CA"/>
    <w:multiLevelType w:val="hybridMultilevel"/>
    <w:tmpl w:val="E0524136"/>
    <w:lvl w:ilvl="0" w:tplc="253CC354">
      <w:start w:val="1"/>
      <w:numFmt w:val="decimal"/>
      <w:lvlText w:val="%1."/>
      <w:lvlJc w:val="left"/>
      <w:pPr>
        <w:tabs>
          <w:tab w:val="num" w:pos="1259"/>
        </w:tabs>
        <w:ind w:left="1259" w:hanging="360"/>
      </w:pPr>
      <w:rPr>
        <w:b w:val="0"/>
      </w:rPr>
    </w:lvl>
    <w:lvl w:ilvl="1" w:tplc="71BEF08C">
      <w:start w:val="1"/>
      <w:numFmt w:val="upperLetter"/>
      <w:lvlText w:val="%2."/>
      <w:lvlJc w:val="left"/>
      <w:pPr>
        <w:tabs>
          <w:tab w:val="num" w:pos="1979"/>
        </w:tabs>
        <w:ind w:left="1979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699"/>
        </w:tabs>
        <w:ind w:left="269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419"/>
        </w:tabs>
        <w:ind w:left="341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139"/>
        </w:tabs>
        <w:ind w:left="413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59"/>
        </w:tabs>
        <w:ind w:left="485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579"/>
        </w:tabs>
        <w:ind w:left="557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299"/>
        </w:tabs>
        <w:ind w:left="629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019"/>
        </w:tabs>
        <w:ind w:left="7019" w:hanging="180"/>
      </w:pPr>
    </w:lvl>
  </w:abstractNum>
  <w:abstractNum w:abstractNumId="1">
    <w:nsid w:val="10733AE5"/>
    <w:multiLevelType w:val="hybridMultilevel"/>
    <w:tmpl w:val="5C1E492A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4FE37B69"/>
    <w:multiLevelType w:val="hybridMultilevel"/>
    <w:tmpl w:val="1688CBB8"/>
    <w:lvl w:ilvl="0" w:tplc="D3C0E422">
      <w:start w:val="1"/>
      <w:numFmt w:val="decimal"/>
      <w:lvlText w:val="%1."/>
      <w:lvlJc w:val="left"/>
      <w:pPr>
        <w:ind w:left="700" w:hanging="360"/>
      </w:pPr>
      <w:rPr>
        <w:rFonts w:ascii="Book Antiqua" w:hAnsi="Book Antiqua" w:hint="default"/>
        <w:i w:val="0"/>
        <w:color w:val="auto"/>
        <w:sz w:val="18"/>
        <w:szCs w:val="18"/>
      </w:rPr>
    </w:lvl>
    <w:lvl w:ilvl="1" w:tplc="04190019" w:tentative="1">
      <w:start w:val="1"/>
      <w:numFmt w:val="lowerLetter"/>
      <w:lvlText w:val="%2."/>
      <w:lvlJc w:val="left"/>
      <w:pPr>
        <w:ind w:left="1420" w:hanging="360"/>
      </w:pPr>
    </w:lvl>
    <w:lvl w:ilvl="2" w:tplc="0419001B" w:tentative="1">
      <w:start w:val="1"/>
      <w:numFmt w:val="lowerRoman"/>
      <w:lvlText w:val="%3."/>
      <w:lvlJc w:val="right"/>
      <w:pPr>
        <w:ind w:left="2140" w:hanging="180"/>
      </w:pPr>
    </w:lvl>
    <w:lvl w:ilvl="3" w:tplc="0419000F" w:tentative="1">
      <w:start w:val="1"/>
      <w:numFmt w:val="decimal"/>
      <w:lvlText w:val="%4."/>
      <w:lvlJc w:val="left"/>
      <w:pPr>
        <w:ind w:left="2860" w:hanging="360"/>
      </w:pPr>
    </w:lvl>
    <w:lvl w:ilvl="4" w:tplc="04190019" w:tentative="1">
      <w:start w:val="1"/>
      <w:numFmt w:val="lowerLetter"/>
      <w:lvlText w:val="%5."/>
      <w:lvlJc w:val="left"/>
      <w:pPr>
        <w:ind w:left="3580" w:hanging="360"/>
      </w:pPr>
    </w:lvl>
    <w:lvl w:ilvl="5" w:tplc="0419001B" w:tentative="1">
      <w:start w:val="1"/>
      <w:numFmt w:val="lowerRoman"/>
      <w:lvlText w:val="%6."/>
      <w:lvlJc w:val="right"/>
      <w:pPr>
        <w:ind w:left="4300" w:hanging="180"/>
      </w:pPr>
    </w:lvl>
    <w:lvl w:ilvl="6" w:tplc="0419000F" w:tentative="1">
      <w:start w:val="1"/>
      <w:numFmt w:val="decimal"/>
      <w:lvlText w:val="%7."/>
      <w:lvlJc w:val="left"/>
      <w:pPr>
        <w:ind w:left="5020" w:hanging="360"/>
      </w:pPr>
    </w:lvl>
    <w:lvl w:ilvl="7" w:tplc="04190019" w:tentative="1">
      <w:start w:val="1"/>
      <w:numFmt w:val="lowerLetter"/>
      <w:lvlText w:val="%8."/>
      <w:lvlJc w:val="left"/>
      <w:pPr>
        <w:ind w:left="5740" w:hanging="360"/>
      </w:pPr>
    </w:lvl>
    <w:lvl w:ilvl="8" w:tplc="0419001B" w:tentative="1">
      <w:start w:val="1"/>
      <w:numFmt w:val="lowerRoman"/>
      <w:lvlText w:val="%9."/>
      <w:lvlJc w:val="right"/>
      <w:pPr>
        <w:ind w:left="6460" w:hanging="180"/>
      </w:pPr>
    </w:lvl>
  </w:abstractNum>
  <w:abstractNum w:abstractNumId="3">
    <w:nsid w:val="6EA87AE9"/>
    <w:multiLevelType w:val="hybridMultilevel"/>
    <w:tmpl w:val="AD38D932"/>
    <w:lvl w:ilvl="0" w:tplc="D66CAC6E">
      <w:start w:val="1"/>
      <w:numFmt w:val="decimal"/>
      <w:lvlText w:val="%1."/>
      <w:lvlJc w:val="left"/>
      <w:pPr>
        <w:ind w:left="106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6" w:hanging="360"/>
      </w:pPr>
    </w:lvl>
    <w:lvl w:ilvl="2" w:tplc="0419001B" w:tentative="1">
      <w:start w:val="1"/>
      <w:numFmt w:val="lowerRoman"/>
      <w:lvlText w:val="%3."/>
      <w:lvlJc w:val="right"/>
      <w:pPr>
        <w:ind w:left="2506" w:hanging="180"/>
      </w:pPr>
    </w:lvl>
    <w:lvl w:ilvl="3" w:tplc="0419000F" w:tentative="1">
      <w:start w:val="1"/>
      <w:numFmt w:val="decimal"/>
      <w:lvlText w:val="%4."/>
      <w:lvlJc w:val="left"/>
      <w:pPr>
        <w:ind w:left="3226" w:hanging="360"/>
      </w:pPr>
    </w:lvl>
    <w:lvl w:ilvl="4" w:tplc="04190019" w:tentative="1">
      <w:start w:val="1"/>
      <w:numFmt w:val="lowerLetter"/>
      <w:lvlText w:val="%5."/>
      <w:lvlJc w:val="left"/>
      <w:pPr>
        <w:ind w:left="3946" w:hanging="360"/>
      </w:pPr>
    </w:lvl>
    <w:lvl w:ilvl="5" w:tplc="0419001B" w:tentative="1">
      <w:start w:val="1"/>
      <w:numFmt w:val="lowerRoman"/>
      <w:lvlText w:val="%6."/>
      <w:lvlJc w:val="right"/>
      <w:pPr>
        <w:ind w:left="4666" w:hanging="180"/>
      </w:pPr>
    </w:lvl>
    <w:lvl w:ilvl="6" w:tplc="0419000F" w:tentative="1">
      <w:start w:val="1"/>
      <w:numFmt w:val="decimal"/>
      <w:lvlText w:val="%7."/>
      <w:lvlJc w:val="left"/>
      <w:pPr>
        <w:ind w:left="5386" w:hanging="360"/>
      </w:pPr>
    </w:lvl>
    <w:lvl w:ilvl="7" w:tplc="04190019" w:tentative="1">
      <w:start w:val="1"/>
      <w:numFmt w:val="lowerLetter"/>
      <w:lvlText w:val="%8."/>
      <w:lvlJc w:val="left"/>
      <w:pPr>
        <w:ind w:left="6106" w:hanging="360"/>
      </w:pPr>
    </w:lvl>
    <w:lvl w:ilvl="8" w:tplc="0419001B" w:tentative="1">
      <w:start w:val="1"/>
      <w:numFmt w:val="lowerRoman"/>
      <w:lvlText w:val="%9."/>
      <w:lvlJc w:val="right"/>
      <w:pPr>
        <w:ind w:left="6826" w:hanging="180"/>
      </w:pPr>
    </w:lvl>
  </w:abstractNum>
  <w:num w:numId="1">
    <w:abstractNumId w:val="3"/>
  </w:num>
  <w:num w:numId="2">
    <w:abstractNumId w:val="2"/>
  </w:num>
  <w:num w:numId="3">
    <w:abstractNumId w:val="1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490047"/>
    <w:rsid w:val="00010E30"/>
    <w:rsid w:val="000202C4"/>
    <w:rsid w:val="00024A7D"/>
    <w:rsid w:val="00072A0E"/>
    <w:rsid w:val="000B47EF"/>
    <w:rsid w:val="00115DD5"/>
    <w:rsid w:val="001364B4"/>
    <w:rsid w:val="001600E1"/>
    <w:rsid w:val="001A3E16"/>
    <w:rsid w:val="001D6F44"/>
    <w:rsid w:val="001E495A"/>
    <w:rsid w:val="0020055C"/>
    <w:rsid w:val="002A2143"/>
    <w:rsid w:val="002C1631"/>
    <w:rsid w:val="00324131"/>
    <w:rsid w:val="003331B4"/>
    <w:rsid w:val="00353C89"/>
    <w:rsid w:val="003E34A0"/>
    <w:rsid w:val="00403380"/>
    <w:rsid w:val="00420275"/>
    <w:rsid w:val="00434555"/>
    <w:rsid w:val="0043784D"/>
    <w:rsid w:val="004463FA"/>
    <w:rsid w:val="00460F6A"/>
    <w:rsid w:val="00490047"/>
    <w:rsid w:val="004A325C"/>
    <w:rsid w:val="004B52EC"/>
    <w:rsid w:val="004C2CBD"/>
    <w:rsid w:val="00536177"/>
    <w:rsid w:val="00591739"/>
    <w:rsid w:val="005E5412"/>
    <w:rsid w:val="005F042A"/>
    <w:rsid w:val="00617C28"/>
    <w:rsid w:val="00647C6A"/>
    <w:rsid w:val="0066733E"/>
    <w:rsid w:val="00706B48"/>
    <w:rsid w:val="00736533"/>
    <w:rsid w:val="00743A74"/>
    <w:rsid w:val="00760D24"/>
    <w:rsid w:val="0076160C"/>
    <w:rsid w:val="007667E7"/>
    <w:rsid w:val="00770460"/>
    <w:rsid w:val="007938A0"/>
    <w:rsid w:val="007C5046"/>
    <w:rsid w:val="007C74A6"/>
    <w:rsid w:val="007F1798"/>
    <w:rsid w:val="008830EF"/>
    <w:rsid w:val="008B65DC"/>
    <w:rsid w:val="009074B0"/>
    <w:rsid w:val="00961A21"/>
    <w:rsid w:val="0097000B"/>
    <w:rsid w:val="00972C77"/>
    <w:rsid w:val="00984B60"/>
    <w:rsid w:val="009A0800"/>
    <w:rsid w:val="009A190D"/>
    <w:rsid w:val="009C4FA2"/>
    <w:rsid w:val="00A030E3"/>
    <w:rsid w:val="00A85509"/>
    <w:rsid w:val="00AA4DBC"/>
    <w:rsid w:val="00AD5A3E"/>
    <w:rsid w:val="00AF1428"/>
    <w:rsid w:val="00B05283"/>
    <w:rsid w:val="00B26DF3"/>
    <w:rsid w:val="00B53E39"/>
    <w:rsid w:val="00B6569D"/>
    <w:rsid w:val="00C00DB1"/>
    <w:rsid w:val="00C81185"/>
    <w:rsid w:val="00D326A8"/>
    <w:rsid w:val="00E0655A"/>
    <w:rsid w:val="00E378F1"/>
    <w:rsid w:val="00EB7C0C"/>
    <w:rsid w:val="00F21D6A"/>
    <w:rsid w:val="00F805E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830EF"/>
    <w:pPr>
      <w:spacing w:after="0" w:line="360" w:lineRule="auto"/>
      <w:ind w:firstLine="851"/>
      <w:jc w:val="both"/>
    </w:pPr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353C89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353C89"/>
    <w:pPr>
      <w:ind w:left="720" w:firstLine="706"/>
      <w:contextualSpacing/>
    </w:pPr>
    <w:rPr>
      <w:sz w:val="24"/>
    </w:rPr>
  </w:style>
  <w:style w:type="paragraph" w:styleId="a5">
    <w:name w:val="Balloon Text"/>
    <w:basedOn w:val="a"/>
    <w:link w:val="a6"/>
    <w:uiPriority w:val="99"/>
    <w:semiHidden/>
    <w:unhideWhenUsed/>
    <w:rsid w:val="001E495A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1E495A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semiHidden/>
    <w:unhideWhenUsed/>
    <w:rsid w:val="0097000B"/>
    <w:pPr>
      <w:tabs>
        <w:tab w:val="center" w:pos="4677"/>
        <w:tab w:val="right" w:pos="9355"/>
      </w:tabs>
      <w:spacing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97000B"/>
    <w:rPr>
      <w:rFonts w:ascii="Times New Roman" w:hAnsi="Times New Roman"/>
      <w:sz w:val="28"/>
    </w:rPr>
  </w:style>
  <w:style w:type="paragraph" w:styleId="a9">
    <w:name w:val="footer"/>
    <w:basedOn w:val="a"/>
    <w:link w:val="aa"/>
    <w:uiPriority w:val="99"/>
    <w:unhideWhenUsed/>
    <w:rsid w:val="0097000B"/>
    <w:pPr>
      <w:tabs>
        <w:tab w:val="center" w:pos="4677"/>
        <w:tab w:val="right" w:pos="9355"/>
      </w:tabs>
      <w:spacing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97000B"/>
    <w:rPr>
      <w:rFonts w:ascii="Times New Roman" w:hAnsi="Times New Roman"/>
      <w:sz w:val="28"/>
    </w:rPr>
  </w:style>
  <w:style w:type="character" w:styleId="ab">
    <w:name w:val="Hyperlink"/>
    <w:basedOn w:val="a0"/>
    <w:uiPriority w:val="99"/>
    <w:unhideWhenUsed/>
    <w:rsid w:val="0097000B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oleObject" Target="embeddings/oleObject10.bin"/><Relationship Id="rId21" Type="http://schemas.openxmlformats.org/officeDocument/2006/relationships/image" Target="media/image8.wmf"/><Relationship Id="rId42" Type="http://schemas.openxmlformats.org/officeDocument/2006/relationships/oleObject" Target="embeddings/oleObject18.bin"/><Relationship Id="rId47" Type="http://schemas.openxmlformats.org/officeDocument/2006/relationships/image" Target="media/image21.wmf"/><Relationship Id="rId63" Type="http://schemas.openxmlformats.org/officeDocument/2006/relationships/image" Target="media/image29.wmf"/><Relationship Id="rId68" Type="http://schemas.openxmlformats.org/officeDocument/2006/relationships/oleObject" Target="embeddings/oleObject31.bin"/><Relationship Id="rId84" Type="http://schemas.openxmlformats.org/officeDocument/2006/relationships/oleObject" Target="embeddings/oleObject39.bin"/><Relationship Id="rId89" Type="http://schemas.openxmlformats.org/officeDocument/2006/relationships/image" Target="media/image42.wmf"/><Relationship Id="rId2" Type="http://schemas.openxmlformats.org/officeDocument/2006/relationships/styles" Target="styles.xml"/><Relationship Id="rId16" Type="http://schemas.openxmlformats.org/officeDocument/2006/relationships/oleObject" Target="embeddings/oleObject5.bin"/><Relationship Id="rId29" Type="http://schemas.openxmlformats.org/officeDocument/2006/relationships/image" Target="media/image12.wmf"/><Relationship Id="rId107" Type="http://schemas.openxmlformats.org/officeDocument/2006/relationships/fontTable" Target="fontTable.xml"/><Relationship Id="rId11" Type="http://schemas.openxmlformats.org/officeDocument/2006/relationships/image" Target="media/image3.wmf"/><Relationship Id="rId24" Type="http://schemas.openxmlformats.org/officeDocument/2006/relationships/oleObject" Target="embeddings/oleObject9.bin"/><Relationship Id="rId32" Type="http://schemas.openxmlformats.org/officeDocument/2006/relationships/oleObject" Target="embeddings/oleObject13.bin"/><Relationship Id="rId37" Type="http://schemas.openxmlformats.org/officeDocument/2006/relationships/image" Target="media/image16.wmf"/><Relationship Id="rId40" Type="http://schemas.openxmlformats.org/officeDocument/2006/relationships/oleObject" Target="embeddings/oleObject17.bin"/><Relationship Id="rId45" Type="http://schemas.openxmlformats.org/officeDocument/2006/relationships/image" Target="media/image20.wmf"/><Relationship Id="rId53" Type="http://schemas.openxmlformats.org/officeDocument/2006/relationships/image" Target="media/image24.wmf"/><Relationship Id="rId58" Type="http://schemas.openxmlformats.org/officeDocument/2006/relationships/oleObject" Target="embeddings/oleObject26.bin"/><Relationship Id="rId66" Type="http://schemas.openxmlformats.org/officeDocument/2006/relationships/oleObject" Target="embeddings/oleObject30.bin"/><Relationship Id="rId74" Type="http://schemas.openxmlformats.org/officeDocument/2006/relationships/oleObject" Target="embeddings/oleObject34.bin"/><Relationship Id="rId79" Type="http://schemas.openxmlformats.org/officeDocument/2006/relationships/image" Target="media/image37.wmf"/><Relationship Id="rId87" Type="http://schemas.openxmlformats.org/officeDocument/2006/relationships/image" Target="media/image41.wmf"/><Relationship Id="rId102" Type="http://schemas.openxmlformats.org/officeDocument/2006/relationships/oleObject" Target="embeddings/oleObject48.bin"/><Relationship Id="rId5" Type="http://schemas.openxmlformats.org/officeDocument/2006/relationships/footnotes" Target="footnotes.xml"/><Relationship Id="rId61" Type="http://schemas.openxmlformats.org/officeDocument/2006/relationships/image" Target="media/image28.wmf"/><Relationship Id="rId82" Type="http://schemas.openxmlformats.org/officeDocument/2006/relationships/oleObject" Target="embeddings/oleObject38.bin"/><Relationship Id="rId90" Type="http://schemas.openxmlformats.org/officeDocument/2006/relationships/oleObject" Target="embeddings/oleObject42.bin"/><Relationship Id="rId95" Type="http://schemas.openxmlformats.org/officeDocument/2006/relationships/image" Target="media/image45.wmf"/><Relationship Id="rId19" Type="http://schemas.openxmlformats.org/officeDocument/2006/relationships/image" Target="media/image7.wmf"/><Relationship Id="rId14" Type="http://schemas.openxmlformats.org/officeDocument/2006/relationships/oleObject" Target="embeddings/oleObject4.bin"/><Relationship Id="rId22" Type="http://schemas.openxmlformats.org/officeDocument/2006/relationships/oleObject" Target="embeddings/oleObject8.bin"/><Relationship Id="rId27" Type="http://schemas.openxmlformats.org/officeDocument/2006/relationships/image" Target="media/image11.wmf"/><Relationship Id="rId30" Type="http://schemas.openxmlformats.org/officeDocument/2006/relationships/oleObject" Target="embeddings/oleObject12.bin"/><Relationship Id="rId35" Type="http://schemas.openxmlformats.org/officeDocument/2006/relationships/image" Target="media/image15.wmf"/><Relationship Id="rId43" Type="http://schemas.openxmlformats.org/officeDocument/2006/relationships/image" Target="media/image19.wmf"/><Relationship Id="rId48" Type="http://schemas.openxmlformats.org/officeDocument/2006/relationships/oleObject" Target="embeddings/oleObject21.bin"/><Relationship Id="rId56" Type="http://schemas.openxmlformats.org/officeDocument/2006/relationships/oleObject" Target="embeddings/oleObject25.bin"/><Relationship Id="rId64" Type="http://schemas.openxmlformats.org/officeDocument/2006/relationships/oleObject" Target="embeddings/oleObject29.bin"/><Relationship Id="rId69" Type="http://schemas.openxmlformats.org/officeDocument/2006/relationships/image" Target="media/image32.wmf"/><Relationship Id="rId77" Type="http://schemas.openxmlformats.org/officeDocument/2006/relationships/image" Target="media/image36.wmf"/><Relationship Id="rId100" Type="http://schemas.openxmlformats.org/officeDocument/2006/relationships/oleObject" Target="embeddings/oleObject47.bin"/><Relationship Id="rId105" Type="http://schemas.openxmlformats.org/officeDocument/2006/relationships/image" Target="media/image51.tiff"/><Relationship Id="rId8" Type="http://schemas.openxmlformats.org/officeDocument/2006/relationships/oleObject" Target="embeddings/oleObject1.bin"/><Relationship Id="rId51" Type="http://schemas.openxmlformats.org/officeDocument/2006/relationships/image" Target="media/image23.wmf"/><Relationship Id="rId72" Type="http://schemas.openxmlformats.org/officeDocument/2006/relationships/oleObject" Target="embeddings/oleObject33.bin"/><Relationship Id="rId80" Type="http://schemas.openxmlformats.org/officeDocument/2006/relationships/oleObject" Target="embeddings/oleObject37.bin"/><Relationship Id="rId85" Type="http://schemas.openxmlformats.org/officeDocument/2006/relationships/image" Target="media/image40.wmf"/><Relationship Id="rId93" Type="http://schemas.openxmlformats.org/officeDocument/2006/relationships/image" Target="media/image44.wmf"/><Relationship Id="rId98" Type="http://schemas.openxmlformats.org/officeDocument/2006/relationships/oleObject" Target="embeddings/oleObject46.bin"/><Relationship Id="rId3" Type="http://schemas.openxmlformats.org/officeDocument/2006/relationships/settings" Target="settings.xml"/><Relationship Id="rId12" Type="http://schemas.openxmlformats.org/officeDocument/2006/relationships/oleObject" Target="embeddings/oleObject3.bin"/><Relationship Id="rId17" Type="http://schemas.openxmlformats.org/officeDocument/2006/relationships/image" Target="media/image6.wmf"/><Relationship Id="rId25" Type="http://schemas.openxmlformats.org/officeDocument/2006/relationships/image" Target="media/image10.wmf"/><Relationship Id="rId33" Type="http://schemas.openxmlformats.org/officeDocument/2006/relationships/image" Target="media/image14.wmf"/><Relationship Id="rId38" Type="http://schemas.openxmlformats.org/officeDocument/2006/relationships/oleObject" Target="embeddings/oleObject16.bin"/><Relationship Id="rId46" Type="http://schemas.openxmlformats.org/officeDocument/2006/relationships/oleObject" Target="embeddings/oleObject20.bin"/><Relationship Id="rId59" Type="http://schemas.openxmlformats.org/officeDocument/2006/relationships/image" Target="media/image27.wmf"/><Relationship Id="rId67" Type="http://schemas.openxmlformats.org/officeDocument/2006/relationships/image" Target="media/image31.wmf"/><Relationship Id="rId103" Type="http://schemas.openxmlformats.org/officeDocument/2006/relationships/image" Target="media/image49.tiff"/><Relationship Id="rId108" Type="http://schemas.openxmlformats.org/officeDocument/2006/relationships/theme" Target="theme/theme1.xml"/><Relationship Id="rId20" Type="http://schemas.openxmlformats.org/officeDocument/2006/relationships/oleObject" Target="embeddings/oleObject7.bin"/><Relationship Id="rId41" Type="http://schemas.openxmlformats.org/officeDocument/2006/relationships/image" Target="media/image18.wmf"/><Relationship Id="rId54" Type="http://schemas.openxmlformats.org/officeDocument/2006/relationships/oleObject" Target="embeddings/oleObject24.bin"/><Relationship Id="rId62" Type="http://schemas.openxmlformats.org/officeDocument/2006/relationships/oleObject" Target="embeddings/oleObject28.bin"/><Relationship Id="rId70" Type="http://schemas.openxmlformats.org/officeDocument/2006/relationships/oleObject" Target="embeddings/oleObject32.bin"/><Relationship Id="rId75" Type="http://schemas.openxmlformats.org/officeDocument/2006/relationships/image" Target="media/image35.wmf"/><Relationship Id="rId83" Type="http://schemas.openxmlformats.org/officeDocument/2006/relationships/image" Target="media/image39.wmf"/><Relationship Id="rId88" Type="http://schemas.openxmlformats.org/officeDocument/2006/relationships/oleObject" Target="embeddings/oleObject41.bin"/><Relationship Id="rId91" Type="http://schemas.openxmlformats.org/officeDocument/2006/relationships/image" Target="media/image43.wmf"/><Relationship Id="rId96" Type="http://schemas.openxmlformats.org/officeDocument/2006/relationships/oleObject" Target="embeddings/oleObject45.bin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5.wmf"/><Relationship Id="rId23" Type="http://schemas.openxmlformats.org/officeDocument/2006/relationships/image" Target="media/image9.wmf"/><Relationship Id="rId28" Type="http://schemas.openxmlformats.org/officeDocument/2006/relationships/oleObject" Target="embeddings/oleObject11.bin"/><Relationship Id="rId36" Type="http://schemas.openxmlformats.org/officeDocument/2006/relationships/oleObject" Target="embeddings/oleObject15.bin"/><Relationship Id="rId49" Type="http://schemas.openxmlformats.org/officeDocument/2006/relationships/image" Target="media/image22.wmf"/><Relationship Id="rId57" Type="http://schemas.openxmlformats.org/officeDocument/2006/relationships/image" Target="media/image26.wmf"/><Relationship Id="rId106" Type="http://schemas.openxmlformats.org/officeDocument/2006/relationships/footer" Target="footer1.xml"/><Relationship Id="rId10" Type="http://schemas.openxmlformats.org/officeDocument/2006/relationships/oleObject" Target="embeddings/oleObject2.bin"/><Relationship Id="rId31" Type="http://schemas.openxmlformats.org/officeDocument/2006/relationships/image" Target="media/image13.wmf"/><Relationship Id="rId44" Type="http://schemas.openxmlformats.org/officeDocument/2006/relationships/oleObject" Target="embeddings/oleObject19.bin"/><Relationship Id="rId52" Type="http://schemas.openxmlformats.org/officeDocument/2006/relationships/oleObject" Target="embeddings/oleObject23.bin"/><Relationship Id="rId60" Type="http://schemas.openxmlformats.org/officeDocument/2006/relationships/oleObject" Target="embeddings/oleObject27.bin"/><Relationship Id="rId65" Type="http://schemas.openxmlformats.org/officeDocument/2006/relationships/image" Target="media/image30.wmf"/><Relationship Id="rId73" Type="http://schemas.openxmlformats.org/officeDocument/2006/relationships/image" Target="media/image34.wmf"/><Relationship Id="rId78" Type="http://schemas.openxmlformats.org/officeDocument/2006/relationships/oleObject" Target="embeddings/oleObject36.bin"/><Relationship Id="rId81" Type="http://schemas.openxmlformats.org/officeDocument/2006/relationships/image" Target="media/image38.wmf"/><Relationship Id="rId86" Type="http://schemas.openxmlformats.org/officeDocument/2006/relationships/oleObject" Target="embeddings/oleObject40.bin"/><Relationship Id="rId94" Type="http://schemas.openxmlformats.org/officeDocument/2006/relationships/oleObject" Target="embeddings/oleObject44.bin"/><Relationship Id="rId99" Type="http://schemas.openxmlformats.org/officeDocument/2006/relationships/image" Target="media/image47.wmf"/><Relationship Id="rId101" Type="http://schemas.openxmlformats.org/officeDocument/2006/relationships/image" Target="media/image48.wmf"/><Relationship Id="rId4" Type="http://schemas.openxmlformats.org/officeDocument/2006/relationships/webSettings" Target="webSettings.xml"/><Relationship Id="rId9" Type="http://schemas.openxmlformats.org/officeDocument/2006/relationships/image" Target="media/image2.wmf"/><Relationship Id="rId13" Type="http://schemas.openxmlformats.org/officeDocument/2006/relationships/image" Target="media/image4.wmf"/><Relationship Id="rId18" Type="http://schemas.openxmlformats.org/officeDocument/2006/relationships/oleObject" Target="embeddings/oleObject6.bin"/><Relationship Id="rId39" Type="http://schemas.openxmlformats.org/officeDocument/2006/relationships/image" Target="media/image17.wmf"/><Relationship Id="rId109" Type="http://schemas.microsoft.com/office/2007/relationships/stylesWithEffects" Target="stylesWithEffects.xml"/><Relationship Id="rId34" Type="http://schemas.openxmlformats.org/officeDocument/2006/relationships/oleObject" Target="embeddings/oleObject14.bin"/><Relationship Id="rId50" Type="http://schemas.openxmlformats.org/officeDocument/2006/relationships/oleObject" Target="embeddings/oleObject22.bin"/><Relationship Id="rId55" Type="http://schemas.openxmlformats.org/officeDocument/2006/relationships/image" Target="media/image25.wmf"/><Relationship Id="rId76" Type="http://schemas.openxmlformats.org/officeDocument/2006/relationships/oleObject" Target="embeddings/oleObject35.bin"/><Relationship Id="rId97" Type="http://schemas.openxmlformats.org/officeDocument/2006/relationships/image" Target="media/image46.wmf"/><Relationship Id="rId104" Type="http://schemas.openxmlformats.org/officeDocument/2006/relationships/image" Target="media/image50.tiff"/><Relationship Id="rId7" Type="http://schemas.openxmlformats.org/officeDocument/2006/relationships/image" Target="media/image1.wmf"/><Relationship Id="rId71" Type="http://schemas.openxmlformats.org/officeDocument/2006/relationships/image" Target="media/image33.wmf"/><Relationship Id="rId92" Type="http://schemas.openxmlformats.org/officeDocument/2006/relationships/oleObject" Target="embeddings/oleObject43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605</TotalTime>
  <Pages>15</Pages>
  <Words>3111</Words>
  <Characters>17737</Characters>
  <Application>Microsoft Office Word</Application>
  <DocSecurity>0</DocSecurity>
  <Lines>147</Lines>
  <Paragraphs>41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1</Company>
  <LinksUpToDate>false</LinksUpToDate>
  <CharactersWithSpaces>20807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Пользователь Windows</cp:lastModifiedBy>
  <cp:revision>34</cp:revision>
  <dcterms:created xsi:type="dcterms:W3CDTF">2015-06-01T14:35:00Z</dcterms:created>
  <dcterms:modified xsi:type="dcterms:W3CDTF">2015-10-31T12:28:00Z</dcterms:modified>
</cp:coreProperties>
</file>